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79CD" w14:textId="75CA0677" w:rsidR="001273C1" w:rsidRPr="00501C04" w:rsidRDefault="00000000">
      <w:pPr>
        <w:pStyle w:val="Title"/>
        <w:rPr>
          <w:sz w:val="24"/>
          <w:szCs w:val="24"/>
        </w:rPr>
      </w:pPr>
      <w:sdt>
        <w:sdtPr>
          <w:rPr>
            <w:sz w:val="24"/>
            <w:szCs w:val="24"/>
          </w:rPr>
          <w:alias w:val="Enter your company name:"/>
          <w:tag w:val="Enter your company name:"/>
          <w:id w:val="1501239775"/>
          <w:placeholder>
            <w:docPart w:val="C2723E230E3A4772A84AD51C42D39956"/>
          </w:placeholder>
          <w:dataBinding w:prefixMappings="xmlns:ns0='http://schemas.openxmlformats.org/officeDocument/2006/extended-properties' " w:xpath="/ns0:Properties[1]/ns0:Company[1]" w:storeItemID="{6668398D-A668-4E3E-A5EB-62B293D839F1}"/>
          <w15:appearance w15:val="hidden"/>
          <w:text w:multiLine="1"/>
        </w:sdtPr>
        <w:sdtContent>
          <w:r w:rsidR="00833755" w:rsidRPr="00501C04">
            <w:rPr>
              <w:sz w:val="24"/>
              <w:szCs w:val="24"/>
            </w:rPr>
            <w:t>Melrose</w:t>
          </w:r>
          <w:r w:rsidR="00501C04" w:rsidRPr="00501C04">
            <w:rPr>
              <w:sz w:val="24"/>
              <w:szCs w:val="24"/>
            </w:rPr>
            <w:t xml:space="preserve">, </w:t>
          </w:r>
          <w:r w:rsidR="00833755" w:rsidRPr="00501C04">
            <w:rPr>
              <w:sz w:val="24"/>
              <w:szCs w:val="24"/>
            </w:rPr>
            <w:t>Wakefield</w:t>
          </w:r>
          <w:r w:rsidR="00501C04" w:rsidRPr="00501C04">
            <w:rPr>
              <w:sz w:val="24"/>
              <w:szCs w:val="24"/>
            </w:rPr>
            <w:t xml:space="preserve">, &amp; Stoneham </w:t>
          </w:r>
          <w:r w:rsidR="00833755" w:rsidRPr="00501C04">
            <w:rPr>
              <w:sz w:val="24"/>
              <w:szCs w:val="24"/>
            </w:rPr>
            <w:t>Health and Human Services</w:t>
          </w:r>
        </w:sdtContent>
      </w:sdt>
      <w:r w:rsidR="00501C04" w:rsidRPr="00501C04">
        <w:rPr>
          <w:sz w:val="36"/>
          <w:szCs w:val="36"/>
        </w:rPr>
        <w:t xml:space="preserve"> </w:t>
      </w:r>
      <w:r w:rsidR="00833755" w:rsidRPr="00501C04">
        <w:rPr>
          <w:sz w:val="24"/>
          <w:szCs w:val="24"/>
        </w:rPr>
        <w:t xml:space="preserve">Proposal for Inclusion of </w:t>
      </w:r>
      <w:r w:rsidR="00D432DA" w:rsidRPr="00501C04">
        <w:rPr>
          <w:sz w:val="24"/>
          <w:szCs w:val="24"/>
        </w:rPr>
        <w:t xml:space="preserve">the </w:t>
      </w:r>
      <w:r w:rsidR="00501C04" w:rsidRPr="00501C04">
        <w:rPr>
          <w:sz w:val="24"/>
          <w:szCs w:val="24"/>
        </w:rPr>
        <w:t>City of Malden</w:t>
      </w:r>
    </w:p>
    <w:p w14:paraId="7FDB6EE2" w14:textId="11517F54" w:rsidR="001273C1" w:rsidRDefault="00F93C2F">
      <w:pPr>
        <w:pStyle w:val="Subtitle"/>
      </w:pPr>
      <w:r>
        <w:t>Regionalization Efforts to Form Comprehensive Health Districts</w:t>
      </w:r>
    </w:p>
    <w:p w14:paraId="711DAB53" w14:textId="77777777" w:rsidR="001273C1" w:rsidRDefault="00000000">
      <w:pPr>
        <w:pStyle w:val="Heading1"/>
      </w:pPr>
      <w:sdt>
        <w:sdtPr>
          <w:alias w:val="Overview:"/>
          <w:tag w:val="Overview:"/>
          <w:id w:val="-1324508684"/>
          <w:placeholder>
            <w:docPart w:val="B0DD6F065A5B469AAB848301953B1A3A"/>
          </w:placeholder>
          <w:temporary/>
          <w:showingPlcHdr/>
          <w15:appearance w15:val="hidden"/>
        </w:sdtPr>
        <w:sdtContent>
          <w:r w:rsidR="00386778">
            <w:t>Overview</w:t>
          </w:r>
        </w:sdtContent>
      </w:sdt>
    </w:p>
    <w:p w14:paraId="0511ED8B" w14:textId="77777777" w:rsidR="00C20E96" w:rsidRPr="00C20E96" w:rsidRDefault="00C20E96" w:rsidP="00C20E96">
      <w:pPr>
        <w:rPr>
          <w:sz w:val="22"/>
          <w:szCs w:val="22"/>
        </w:rPr>
      </w:pPr>
      <w:r w:rsidRPr="00C20E96">
        <w:rPr>
          <w:sz w:val="22"/>
          <w:szCs w:val="22"/>
        </w:rPr>
        <w:t>This proposal aims to outline an exciting partnership opportunity between the City of Melrose, the Town of Wakefield, the Town of Stoneham, and the City of Malden. In accordance with Massachusetts General Laws Chapter 111, Sections 27A and 27B, cities and towns are authorized to share health agents and form comprehensive health districts.</w:t>
      </w:r>
    </w:p>
    <w:p w14:paraId="7B989510" w14:textId="6B770CF1" w:rsidR="00C20E96" w:rsidRPr="00C20E96" w:rsidRDefault="00C20E96" w:rsidP="00C20E96">
      <w:pPr>
        <w:rPr>
          <w:sz w:val="22"/>
          <w:szCs w:val="22"/>
        </w:rPr>
      </w:pPr>
      <w:r w:rsidRPr="00C20E96">
        <w:rPr>
          <w:sz w:val="22"/>
          <w:szCs w:val="22"/>
        </w:rPr>
        <w:t xml:space="preserve">The </w:t>
      </w:r>
      <w:r>
        <w:rPr>
          <w:sz w:val="22"/>
          <w:szCs w:val="22"/>
        </w:rPr>
        <w:t>municipalities</w:t>
      </w:r>
      <w:r w:rsidRPr="00C20E96">
        <w:rPr>
          <w:sz w:val="22"/>
          <w:szCs w:val="22"/>
        </w:rPr>
        <w:t xml:space="preserve"> of Melrose, Wakefield, and Stoneham have already demonstrated success through their regional approach to public health. By coordinating efforts and pooling resources, these municipalities have made significant strides in addressing public health challenges. The </w:t>
      </w:r>
      <w:r>
        <w:rPr>
          <w:sz w:val="22"/>
          <w:szCs w:val="22"/>
        </w:rPr>
        <w:t>City</w:t>
      </w:r>
      <w:r w:rsidRPr="00C20E96">
        <w:rPr>
          <w:sz w:val="22"/>
          <w:szCs w:val="22"/>
        </w:rPr>
        <w:t xml:space="preserve"> of Malden, with its strong history of collaboration, is a natural partner in this initiative.</w:t>
      </w:r>
    </w:p>
    <w:p w14:paraId="1DF6506C" w14:textId="1E5F2890" w:rsidR="001273C1" w:rsidRPr="00326EBB" w:rsidRDefault="00C20E96" w:rsidP="00C20E96">
      <w:pPr>
        <w:rPr>
          <w:sz w:val="22"/>
          <w:szCs w:val="22"/>
        </w:rPr>
      </w:pPr>
      <w:r w:rsidRPr="00C20E96">
        <w:rPr>
          <w:sz w:val="22"/>
          <w:szCs w:val="22"/>
        </w:rPr>
        <w:t>Expanding our regional health and human services department to include Malden would serve multiple public health goals while also enhancing the quality of services offered across all four municipalities. This proposed partnership would provide an opportunity to increase workforce capacity without compromising the high standards of service our communities expect. Additionally, this collaboration would be a cost-saving measure for each municipality, allowing for more efficient use of resources.</w:t>
      </w:r>
      <w:r>
        <w:rPr>
          <w:sz w:val="22"/>
          <w:szCs w:val="22"/>
        </w:rPr>
        <w:t xml:space="preserve"> </w:t>
      </w:r>
      <w:r w:rsidRPr="00C20E96">
        <w:rPr>
          <w:sz w:val="22"/>
          <w:szCs w:val="22"/>
        </w:rPr>
        <w:t xml:space="preserve">The expanded workforce capacity would help address pressing needs in environmental health, community wellness, and other public health areas. </w:t>
      </w:r>
    </w:p>
    <w:p w14:paraId="0D780CA4" w14:textId="77777777" w:rsidR="001273C1" w:rsidRDefault="00000000">
      <w:pPr>
        <w:pStyle w:val="Heading2"/>
      </w:pPr>
      <w:sdt>
        <w:sdtPr>
          <w:alias w:val="The Objective:"/>
          <w:tag w:val="The Objective:"/>
          <w:id w:val="-75594084"/>
          <w:placeholder>
            <w:docPart w:val="DAFD2E14EB0F4E288349EB6A7778B902"/>
          </w:placeholder>
          <w:temporary/>
          <w:showingPlcHdr/>
          <w15:appearance w15:val="hidden"/>
        </w:sdtPr>
        <w:sdtContent>
          <w:r w:rsidR="00386778">
            <w:t>The Objective</w:t>
          </w:r>
        </w:sdtContent>
      </w:sdt>
    </w:p>
    <w:p w14:paraId="738FBD1F" w14:textId="2195520A" w:rsidR="001273C1" w:rsidRPr="00326EBB" w:rsidRDefault="00000000">
      <w:pPr>
        <w:pStyle w:val="ListBullet"/>
        <w:rPr>
          <w:sz w:val="22"/>
          <w:szCs w:val="22"/>
        </w:rPr>
      </w:pPr>
      <w:sdt>
        <w:sdtPr>
          <w:rPr>
            <w:sz w:val="22"/>
            <w:szCs w:val="22"/>
          </w:rPr>
          <w:alias w:val="Need #1:"/>
          <w:tag w:val="Need #1:"/>
          <w:id w:val="890539782"/>
          <w:placeholder>
            <w:docPart w:val="C1A61463A65E4923A5D8BCA1407B92F2"/>
          </w:placeholder>
          <w:temporary/>
          <w:showingPlcHdr/>
          <w15:appearance w15:val="hidden"/>
        </w:sdtPr>
        <w:sdtContent>
          <w:r w:rsidR="00386778" w:rsidRPr="00326EBB">
            <w:rPr>
              <w:sz w:val="22"/>
              <w:szCs w:val="22"/>
            </w:rPr>
            <w:t>Need #1:</w:t>
          </w:r>
        </w:sdtContent>
      </w:sdt>
      <w:r w:rsidR="00C16778" w:rsidRPr="00326EBB">
        <w:rPr>
          <w:sz w:val="22"/>
          <w:szCs w:val="22"/>
        </w:rPr>
        <w:t xml:space="preserve"> </w:t>
      </w:r>
      <w:r w:rsidR="005006AD" w:rsidRPr="00326EBB">
        <w:rPr>
          <w:sz w:val="22"/>
          <w:szCs w:val="22"/>
        </w:rPr>
        <w:t>The opioid epidemic and mental health crisis remain a top priority; new funding sources as well as existing programs and infrastructure can be shared</w:t>
      </w:r>
      <w:r w:rsidR="00BA17AE" w:rsidRPr="00326EBB">
        <w:rPr>
          <w:sz w:val="22"/>
          <w:szCs w:val="22"/>
        </w:rPr>
        <w:t xml:space="preserve"> to better provide resources to vulnerable populations (ex. schools, seniors)</w:t>
      </w:r>
      <w:r w:rsidR="005006AD" w:rsidRPr="00326EBB">
        <w:rPr>
          <w:sz w:val="22"/>
          <w:szCs w:val="22"/>
        </w:rPr>
        <w:t>.</w:t>
      </w:r>
    </w:p>
    <w:p w14:paraId="6C575175" w14:textId="53B68051" w:rsidR="001273C1" w:rsidRPr="00326EBB" w:rsidRDefault="00000000">
      <w:pPr>
        <w:pStyle w:val="ListBullet"/>
        <w:rPr>
          <w:sz w:val="22"/>
          <w:szCs w:val="22"/>
        </w:rPr>
      </w:pPr>
      <w:sdt>
        <w:sdtPr>
          <w:rPr>
            <w:sz w:val="22"/>
            <w:szCs w:val="22"/>
          </w:rPr>
          <w:alias w:val="Need #2:"/>
          <w:tag w:val="Need #2:"/>
          <w:id w:val="1973086966"/>
          <w:placeholder>
            <w:docPart w:val="FCB13F5DA5F1449AA104087D22876025"/>
          </w:placeholder>
          <w:temporary/>
          <w:showingPlcHdr/>
          <w15:appearance w15:val="hidden"/>
        </w:sdtPr>
        <w:sdtContent>
          <w:r w:rsidR="00386778" w:rsidRPr="00326EBB">
            <w:rPr>
              <w:sz w:val="22"/>
              <w:szCs w:val="22"/>
            </w:rPr>
            <w:t>Need #2:</w:t>
          </w:r>
        </w:sdtContent>
      </w:sdt>
      <w:r w:rsidR="00C16778" w:rsidRPr="00326EBB">
        <w:rPr>
          <w:sz w:val="22"/>
          <w:szCs w:val="22"/>
        </w:rPr>
        <w:t xml:space="preserve"> </w:t>
      </w:r>
      <w:r w:rsidR="00DE4810" w:rsidRPr="00DE4810">
        <w:rPr>
          <w:sz w:val="22"/>
          <w:szCs w:val="22"/>
        </w:rPr>
        <w:t>We can enhance social service accessibility by addressing barriers that prevent individuals from obtaining necessary support. By pooling additional Social Services Coordinators, we can create a more robust network to manage complex cases, ensuring that individuals facing multifaceted challenges—such as housing instability, financial hardship, mental health concerns, and healthcare navigation—receive comprehensive and timely assistance. Strengthening this support system will lead to better coordination, improved outcomes, and a more efficient response to community needs.</w:t>
      </w:r>
    </w:p>
    <w:p w14:paraId="6CDCF7CD" w14:textId="5C328C30" w:rsidR="001273C1" w:rsidRPr="00326EBB" w:rsidRDefault="00000000">
      <w:pPr>
        <w:pStyle w:val="ListBullet"/>
        <w:rPr>
          <w:sz w:val="22"/>
          <w:szCs w:val="22"/>
        </w:rPr>
      </w:pPr>
      <w:sdt>
        <w:sdtPr>
          <w:rPr>
            <w:sz w:val="22"/>
            <w:szCs w:val="22"/>
          </w:rPr>
          <w:alias w:val="Need #3:"/>
          <w:tag w:val="Need #3:"/>
          <w:id w:val="-580906833"/>
          <w:placeholder>
            <w:docPart w:val="344AF3A839F145B19672EC599866018F"/>
          </w:placeholder>
          <w:temporary/>
          <w:showingPlcHdr/>
          <w15:appearance w15:val="hidden"/>
        </w:sdtPr>
        <w:sdtContent>
          <w:r w:rsidR="00386778" w:rsidRPr="00326EBB">
            <w:rPr>
              <w:sz w:val="22"/>
              <w:szCs w:val="22"/>
            </w:rPr>
            <w:t>Need #3:</w:t>
          </w:r>
        </w:sdtContent>
      </w:sdt>
      <w:r w:rsidR="00C16778" w:rsidRPr="00326EBB">
        <w:rPr>
          <w:sz w:val="22"/>
          <w:szCs w:val="22"/>
        </w:rPr>
        <w:t xml:space="preserve"> </w:t>
      </w:r>
      <w:r w:rsidR="005006AD" w:rsidRPr="00326EBB">
        <w:rPr>
          <w:sz w:val="22"/>
          <w:szCs w:val="22"/>
        </w:rPr>
        <w:t xml:space="preserve">The Public Health Excellence Grant supports the efforts of regionalization and sharing of resources, falling in line with </w:t>
      </w:r>
      <w:r w:rsidR="00F615CF">
        <w:rPr>
          <w:sz w:val="22"/>
          <w:szCs w:val="22"/>
        </w:rPr>
        <w:t>Massachusetts's</w:t>
      </w:r>
      <w:r w:rsidR="005006AD" w:rsidRPr="00326EBB">
        <w:rPr>
          <w:sz w:val="22"/>
          <w:szCs w:val="22"/>
        </w:rPr>
        <w:t xml:space="preserve"> goals for public health</w:t>
      </w:r>
      <w:r w:rsidR="00F615CF">
        <w:rPr>
          <w:sz w:val="22"/>
          <w:szCs w:val="22"/>
        </w:rPr>
        <w:t xml:space="preserve"> regionalization</w:t>
      </w:r>
      <w:r w:rsidR="005006AD" w:rsidRPr="00326EBB">
        <w:rPr>
          <w:sz w:val="22"/>
          <w:szCs w:val="22"/>
        </w:rPr>
        <w:t xml:space="preserve"> under Governor </w:t>
      </w:r>
      <w:r w:rsidR="00F615CF">
        <w:rPr>
          <w:sz w:val="22"/>
          <w:szCs w:val="22"/>
        </w:rPr>
        <w:t>Healy</w:t>
      </w:r>
      <w:r w:rsidR="005006AD" w:rsidRPr="00326EBB">
        <w:rPr>
          <w:sz w:val="22"/>
          <w:szCs w:val="22"/>
        </w:rPr>
        <w:t>.</w:t>
      </w:r>
    </w:p>
    <w:p w14:paraId="741B6EE0" w14:textId="77777777" w:rsidR="001273C1" w:rsidRDefault="00000000">
      <w:pPr>
        <w:pStyle w:val="Heading2"/>
      </w:pPr>
      <w:sdt>
        <w:sdtPr>
          <w:alias w:val="The Opportunity:"/>
          <w:tag w:val="The Opportunity:"/>
          <w:id w:val="295649087"/>
          <w:placeholder>
            <w:docPart w:val="DC8DAE3032F447C489C3F59252762C94"/>
          </w:placeholder>
          <w:temporary/>
          <w:showingPlcHdr/>
          <w15:appearance w15:val="hidden"/>
        </w:sdtPr>
        <w:sdtContent>
          <w:r w:rsidR="00386778">
            <w:t>The Opportunity</w:t>
          </w:r>
        </w:sdtContent>
      </w:sdt>
    </w:p>
    <w:p w14:paraId="2BAB29AB" w14:textId="2164DEFF" w:rsidR="00FD07FF" w:rsidRDefault="00000000">
      <w:pPr>
        <w:pStyle w:val="ListBullet"/>
        <w:rPr>
          <w:sz w:val="22"/>
          <w:szCs w:val="22"/>
        </w:rPr>
      </w:pPr>
      <w:sdt>
        <w:sdtPr>
          <w:rPr>
            <w:sz w:val="22"/>
            <w:szCs w:val="22"/>
          </w:rPr>
          <w:alias w:val="Goal #1:"/>
          <w:tag w:val="Goal #1:"/>
          <w:id w:val="1034073029"/>
          <w:placeholder>
            <w:docPart w:val="46BBFDA3F33240AA8DC8B61D6E24FC62"/>
          </w:placeholder>
          <w:temporary/>
          <w:showingPlcHdr/>
          <w15:appearance w15:val="hidden"/>
        </w:sdtPr>
        <w:sdtContent>
          <w:r w:rsidR="00386778" w:rsidRPr="00FD07FF">
            <w:rPr>
              <w:sz w:val="22"/>
              <w:szCs w:val="22"/>
            </w:rPr>
            <w:t>Goal #1:</w:t>
          </w:r>
        </w:sdtContent>
      </w:sdt>
      <w:r w:rsidR="00C16778" w:rsidRPr="00FD07FF">
        <w:rPr>
          <w:sz w:val="22"/>
          <w:szCs w:val="22"/>
        </w:rPr>
        <w:t xml:space="preserve"> </w:t>
      </w:r>
      <w:r w:rsidR="00FD07FF" w:rsidRPr="00FD07FF">
        <w:rPr>
          <w:sz w:val="22"/>
          <w:szCs w:val="22"/>
        </w:rPr>
        <w:t xml:space="preserve">The Public Health Excellence Grant aims to support local health jurisdictions in meeting minimum statutory requirements, including inspections, nursing services, and data analysis capacity. By </w:t>
      </w:r>
      <w:r w:rsidR="00FD07FF">
        <w:rPr>
          <w:sz w:val="22"/>
          <w:szCs w:val="22"/>
        </w:rPr>
        <w:t>pooling</w:t>
      </w:r>
      <w:r w:rsidR="00FD07FF" w:rsidRPr="00FD07FF">
        <w:rPr>
          <w:sz w:val="22"/>
          <w:szCs w:val="22"/>
        </w:rPr>
        <w:t xml:space="preserve"> our collective expertise in housing and food inspections, we can enhance the quality and effectiveness of these services. The State seeks to achieve this by promoting regionalization and resource sharing, strengthening local health infrastructure. </w:t>
      </w:r>
      <w:r w:rsidR="00FD07FF">
        <w:rPr>
          <w:sz w:val="22"/>
          <w:szCs w:val="22"/>
        </w:rPr>
        <w:t>Becoming a larger region, this</w:t>
      </w:r>
      <w:r w:rsidR="00FD07FF" w:rsidRPr="00FD07FF">
        <w:rPr>
          <w:sz w:val="22"/>
          <w:szCs w:val="22"/>
        </w:rPr>
        <w:t xml:space="preserve"> positions us for future grant opportunities, particularly those requiring a larger population served, ensuring continued funding and program sustainability.</w:t>
      </w:r>
    </w:p>
    <w:p w14:paraId="4F35F488" w14:textId="294A8A5F" w:rsidR="001273C1" w:rsidRPr="00FD07FF" w:rsidRDefault="00000000">
      <w:pPr>
        <w:pStyle w:val="ListBullet"/>
        <w:rPr>
          <w:sz w:val="22"/>
          <w:szCs w:val="22"/>
        </w:rPr>
      </w:pPr>
      <w:sdt>
        <w:sdtPr>
          <w:rPr>
            <w:sz w:val="22"/>
            <w:szCs w:val="22"/>
          </w:rPr>
          <w:alias w:val="Goal #2:"/>
          <w:tag w:val="Goal #2:"/>
          <w:id w:val="173073365"/>
          <w:placeholder>
            <w:docPart w:val="D967FE2E87EA498393D72C45A2B229E0"/>
          </w:placeholder>
          <w:temporary/>
          <w:showingPlcHdr/>
          <w15:appearance w15:val="hidden"/>
        </w:sdtPr>
        <w:sdtContent>
          <w:r w:rsidR="00386778" w:rsidRPr="00FD07FF">
            <w:rPr>
              <w:sz w:val="22"/>
              <w:szCs w:val="22"/>
            </w:rPr>
            <w:t>Goal #2:</w:t>
          </w:r>
        </w:sdtContent>
      </w:sdt>
      <w:r w:rsidR="00C16778" w:rsidRPr="00FD07FF">
        <w:rPr>
          <w:sz w:val="22"/>
          <w:szCs w:val="22"/>
        </w:rPr>
        <w:t xml:space="preserve"> </w:t>
      </w:r>
      <w:r w:rsidR="006A78E8" w:rsidRPr="00FD07FF">
        <w:rPr>
          <w:sz w:val="22"/>
          <w:szCs w:val="22"/>
        </w:rPr>
        <w:t xml:space="preserve">Adverse health conditions and social determinants of health experienced by our three communities at a rate more than 5% higher than the Massachusetts </w:t>
      </w:r>
      <w:r w:rsidR="00E966EA" w:rsidRPr="00FD07FF">
        <w:rPr>
          <w:sz w:val="22"/>
          <w:szCs w:val="22"/>
        </w:rPr>
        <w:t xml:space="preserve">average </w:t>
      </w:r>
      <w:r w:rsidR="006A78E8" w:rsidRPr="00FD07FF">
        <w:rPr>
          <w:sz w:val="22"/>
          <w:szCs w:val="22"/>
        </w:rPr>
        <w:t>overlap quite significantly</w:t>
      </w:r>
      <w:r w:rsidR="00E966EA" w:rsidRPr="00FD07FF">
        <w:rPr>
          <w:sz w:val="22"/>
          <w:szCs w:val="22"/>
        </w:rPr>
        <w:t>.</w:t>
      </w:r>
      <w:r w:rsidR="00550B0B" w:rsidRPr="00FD07FF">
        <w:rPr>
          <w:sz w:val="22"/>
          <w:szCs w:val="22"/>
        </w:rPr>
        <w:t xml:space="preserve"> Coordinated education and prevention efforts that address community health factors can have a profound positive impact on </w:t>
      </w:r>
      <w:r w:rsidR="003B1EC6" w:rsidRPr="00FD07FF">
        <w:rPr>
          <w:sz w:val="22"/>
          <w:szCs w:val="22"/>
        </w:rPr>
        <w:t xml:space="preserve">the </w:t>
      </w:r>
      <w:r w:rsidR="00550B0B" w:rsidRPr="00FD07FF">
        <w:rPr>
          <w:sz w:val="22"/>
          <w:szCs w:val="22"/>
        </w:rPr>
        <w:t>overall health of the communities, in addition to our relationship with Tufts Medicine (MelroseWakefield</w:t>
      </w:r>
      <w:r w:rsidR="00E02683" w:rsidRPr="00FD07FF">
        <w:rPr>
          <w:sz w:val="22"/>
          <w:szCs w:val="22"/>
        </w:rPr>
        <w:t>).</w:t>
      </w:r>
    </w:p>
    <w:p w14:paraId="63F2D594" w14:textId="5AC209A0" w:rsidR="001273C1" w:rsidRPr="00326EBB" w:rsidRDefault="00000000">
      <w:pPr>
        <w:pStyle w:val="ListBullet"/>
        <w:rPr>
          <w:sz w:val="22"/>
          <w:szCs w:val="22"/>
        </w:rPr>
      </w:pPr>
      <w:sdt>
        <w:sdtPr>
          <w:rPr>
            <w:sz w:val="22"/>
            <w:szCs w:val="22"/>
          </w:rPr>
          <w:alias w:val="Goal #3:"/>
          <w:tag w:val="Goal #3:"/>
          <w:id w:val="1581246031"/>
          <w:placeholder>
            <w:docPart w:val="514EF397020C4CED855E68434AE3D05E"/>
          </w:placeholder>
          <w:temporary/>
          <w:showingPlcHdr/>
          <w15:appearance w15:val="hidden"/>
        </w:sdtPr>
        <w:sdtContent>
          <w:r w:rsidR="00386778" w:rsidRPr="00326EBB">
            <w:rPr>
              <w:sz w:val="22"/>
              <w:szCs w:val="22"/>
            </w:rPr>
            <w:t>Goal #3:</w:t>
          </w:r>
        </w:sdtContent>
      </w:sdt>
      <w:r w:rsidR="00C16778" w:rsidRPr="00326EBB">
        <w:rPr>
          <w:sz w:val="22"/>
          <w:szCs w:val="22"/>
        </w:rPr>
        <w:t xml:space="preserve"> </w:t>
      </w:r>
      <w:r w:rsidR="004A6A19" w:rsidRPr="00326EBB">
        <w:rPr>
          <w:sz w:val="22"/>
          <w:szCs w:val="22"/>
        </w:rPr>
        <w:t xml:space="preserve">We will be able to maximize grant funds such as the Opioid Abatement funds, Shared Services Grant via MA Public Health Excellence, and Drug Free Communities grant to expand existing programs (ex. Stoneham Coalition for a Safe &amp; Healthy Community, Wakefield Unified Prevention Coalition, Melrose Health and Wellness Coalition) by coordinating amongst the </w:t>
      </w:r>
      <w:r w:rsidR="004A6A19">
        <w:rPr>
          <w:sz w:val="22"/>
          <w:szCs w:val="22"/>
        </w:rPr>
        <w:t>four</w:t>
      </w:r>
      <w:r w:rsidR="004A6A19" w:rsidRPr="00326EBB">
        <w:rPr>
          <w:sz w:val="22"/>
          <w:szCs w:val="22"/>
        </w:rPr>
        <w:t xml:space="preserve"> communities and potentially increase training for public safety departments around harm reduction and prevention.</w:t>
      </w:r>
    </w:p>
    <w:p w14:paraId="75F881B4" w14:textId="77777777" w:rsidR="001273C1" w:rsidRDefault="00000000">
      <w:pPr>
        <w:pStyle w:val="Heading2"/>
      </w:pPr>
      <w:sdt>
        <w:sdtPr>
          <w:alias w:val="The Solution:"/>
          <w:tag w:val="The Solution:"/>
          <w:id w:val="494454261"/>
          <w:placeholder>
            <w:docPart w:val="D75CD1BF2A114449A70C44B96CD503E5"/>
          </w:placeholder>
          <w:temporary/>
          <w:showingPlcHdr/>
          <w15:appearance w15:val="hidden"/>
        </w:sdtPr>
        <w:sdtContent>
          <w:r w:rsidR="00386778">
            <w:t>The Solution</w:t>
          </w:r>
        </w:sdtContent>
      </w:sdt>
    </w:p>
    <w:p w14:paraId="65D850BE" w14:textId="77777777" w:rsidR="001273C1" w:rsidRDefault="001273C1">
      <w:pPr>
        <w:pStyle w:val="NoSpacing"/>
      </w:pPr>
    </w:p>
    <w:p w14:paraId="369E7E5D" w14:textId="3DD7AE8C" w:rsidR="001273C1" w:rsidRPr="00E92BAB" w:rsidRDefault="00000000">
      <w:pPr>
        <w:pStyle w:val="ListBullet"/>
        <w:rPr>
          <w:sz w:val="22"/>
          <w:szCs w:val="22"/>
        </w:rPr>
      </w:pPr>
      <w:sdt>
        <w:sdtPr>
          <w:rPr>
            <w:sz w:val="22"/>
            <w:szCs w:val="22"/>
          </w:rPr>
          <w:alias w:val="Recommendation #1:"/>
          <w:tag w:val="Recommendation #1:"/>
          <w:id w:val="1128045340"/>
          <w:placeholder>
            <w:docPart w:val="697BE2B111B0402982AD2E0210712251"/>
          </w:placeholder>
          <w:temporary/>
          <w:showingPlcHdr/>
          <w15:appearance w15:val="hidden"/>
        </w:sdtPr>
        <w:sdtContent>
          <w:r w:rsidR="00386778" w:rsidRPr="00E92BAB">
            <w:rPr>
              <w:sz w:val="22"/>
              <w:szCs w:val="22"/>
            </w:rPr>
            <w:t>Recommendation #1:</w:t>
          </w:r>
        </w:sdtContent>
      </w:sdt>
      <w:r w:rsidR="00C16778" w:rsidRPr="00E92BAB">
        <w:rPr>
          <w:sz w:val="22"/>
          <w:szCs w:val="22"/>
        </w:rPr>
        <w:t xml:space="preserve"> </w:t>
      </w:r>
      <w:r w:rsidR="00D2663A" w:rsidRPr="00E92BAB">
        <w:rPr>
          <w:sz w:val="22"/>
          <w:szCs w:val="22"/>
        </w:rPr>
        <w:t>Establish</w:t>
      </w:r>
      <w:r w:rsidR="00B36B2C" w:rsidRPr="00E92BAB">
        <w:rPr>
          <w:sz w:val="22"/>
          <w:szCs w:val="22"/>
        </w:rPr>
        <w:t xml:space="preserve"> one regional Melrose, Wakefield, Stoneham</w:t>
      </w:r>
      <w:r w:rsidR="0076743A">
        <w:rPr>
          <w:sz w:val="22"/>
          <w:szCs w:val="22"/>
        </w:rPr>
        <w:t xml:space="preserve">, and Malden </w:t>
      </w:r>
      <w:r w:rsidR="00B36B2C" w:rsidRPr="00E92BAB">
        <w:rPr>
          <w:sz w:val="22"/>
          <w:szCs w:val="22"/>
        </w:rPr>
        <w:t>Health and Human Services Department</w:t>
      </w:r>
      <w:r w:rsidR="0085760E" w:rsidRPr="00E92BAB">
        <w:rPr>
          <w:sz w:val="22"/>
          <w:szCs w:val="22"/>
        </w:rPr>
        <w:t>.</w:t>
      </w:r>
    </w:p>
    <w:p w14:paraId="55749B90" w14:textId="56F1F3DC" w:rsidR="001273C1" w:rsidRPr="00E92BAB" w:rsidRDefault="003F7624">
      <w:pPr>
        <w:pStyle w:val="ListBullet"/>
        <w:rPr>
          <w:sz w:val="22"/>
          <w:szCs w:val="22"/>
        </w:rPr>
      </w:pPr>
      <w:r>
        <w:rPr>
          <w:sz w:val="22"/>
          <w:szCs w:val="22"/>
        </w:rPr>
        <w:t>Recommendation #2:</w:t>
      </w:r>
      <w:r w:rsidR="00C16778" w:rsidRPr="00E92BAB">
        <w:rPr>
          <w:sz w:val="22"/>
          <w:szCs w:val="22"/>
        </w:rPr>
        <w:t xml:space="preserve"> </w:t>
      </w:r>
      <w:r w:rsidR="00617EB1" w:rsidRPr="00E92BAB">
        <w:rPr>
          <w:sz w:val="22"/>
          <w:szCs w:val="22"/>
        </w:rPr>
        <w:t>Establish a leadership team with the Mayor, Director of Health and Human Services</w:t>
      </w:r>
      <w:r w:rsidR="00321E6D" w:rsidRPr="00E92BAB">
        <w:rPr>
          <w:sz w:val="22"/>
          <w:szCs w:val="22"/>
        </w:rPr>
        <w:t>, and Public Safety Directors.</w:t>
      </w:r>
    </w:p>
    <w:p w14:paraId="7580C8D6" w14:textId="77777777" w:rsidR="001273C1" w:rsidRDefault="00000000">
      <w:pPr>
        <w:pStyle w:val="Heading1"/>
      </w:pPr>
      <w:sdt>
        <w:sdtPr>
          <w:alias w:val="Our Proposal:"/>
          <w:tag w:val="Our Proposal:"/>
          <w:id w:val="-924729588"/>
          <w:placeholder>
            <w:docPart w:val="582B8C352C8648A496DB5AF2F46AC4BE"/>
          </w:placeholder>
          <w:temporary/>
          <w:showingPlcHdr/>
          <w15:appearance w15:val="hidden"/>
        </w:sdtPr>
        <w:sdtContent>
          <w:r w:rsidR="00386778">
            <w:t>Our Proposal</w:t>
          </w:r>
        </w:sdtContent>
      </w:sdt>
    </w:p>
    <w:p w14:paraId="46FF0A50" w14:textId="2F06ED12" w:rsidR="001273C1" w:rsidRPr="0031027F" w:rsidRDefault="00C42B7E">
      <w:pPr>
        <w:rPr>
          <w:sz w:val="22"/>
          <w:szCs w:val="22"/>
        </w:rPr>
      </w:pPr>
      <w:r w:rsidRPr="00C42B7E">
        <w:rPr>
          <w:sz w:val="22"/>
          <w:szCs w:val="22"/>
        </w:rPr>
        <w:t>Melrose, Wakefield, and Stoneham Health and Human Services has a well-established structure and vision for enhancing community health through targeted, impactful interventions. As an extension of the Massachusetts Department of Public Health, we are uniquely positioned to address local health challenges with precision and efficiency. Integrating Malden into our regional model would enhance our collective resources, improve service delivery, and elevate the overall quality of public health initiatives for our residents.</w:t>
      </w:r>
    </w:p>
    <w:p w14:paraId="21E7A41A" w14:textId="77777777" w:rsidR="001273C1" w:rsidRDefault="00000000">
      <w:pPr>
        <w:pStyle w:val="Heading2"/>
      </w:pPr>
      <w:sdt>
        <w:sdtPr>
          <w:alias w:val="Rationale:"/>
          <w:tag w:val="Rationale:"/>
          <w:id w:val="-2092695705"/>
          <w:placeholder>
            <w:docPart w:val="65519826A7EF45A189D2DAC662391900"/>
          </w:placeholder>
          <w:temporary/>
          <w:showingPlcHdr/>
          <w15:appearance w15:val="hidden"/>
        </w:sdtPr>
        <w:sdtContent>
          <w:r w:rsidR="00FC68B0">
            <w:t>Rationale</w:t>
          </w:r>
        </w:sdtContent>
      </w:sdt>
    </w:p>
    <w:p w14:paraId="6B479E47" w14:textId="06CF228E" w:rsidR="001273C1" w:rsidRPr="004D5523" w:rsidRDefault="00A329F0" w:rsidP="004D5523">
      <w:pPr>
        <w:pStyle w:val="ListBullet"/>
        <w:rPr>
          <w:sz w:val="22"/>
          <w:szCs w:val="22"/>
        </w:rPr>
      </w:pPr>
      <w:r>
        <w:rPr>
          <w:sz w:val="22"/>
          <w:szCs w:val="22"/>
        </w:rPr>
        <w:t xml:space="preserve">Finance Challenges Ahead: </w:t>
      </w:r>
      <w:r w:rsidR="005340C6" w:rsidRPr="005340C6">
        <w:rPr>
          <w:sz w:val="22"/>
          <w:szCs w:val="22"/>
        </w:rPr>
        <w:t xml:space="preserve">Municipal finances are expected to face challenges in the coming years due to various factors at the federal, state, and local levels. This plan </w:t>
      </w:r>
      <w:r w:rsidR="005340C6" w:rsidRPr="005340C6">
        <w:rPr>
          <w:sz w:val="22"/>
          <w:szCs w:val="22"/>
        </w:rPr>
        <w:lastRenderedPageBreak/>
        <w:t>provides a fiscally responsible, long-term strategy to ensure the sustainability of essential resources, allowing us to maintain critical services while adapting to evolving financial constraints.</w:t>
      </w:r>
    </w:p>
    <w:p w14:paraId="358FF23E" w14:textId="53376599" w:rsidR="001273C1" w:rsidRPr="0031027F" w:rsidRDefault="0011534B">
      <w:pPr>
        <w:pStyle w:val="ListBullet"/>
        <w:rPr>
          <w:sz w:val="22"/>
          <w:szCs w:val="22"/>
        </w:rPr>
      </w:pPr>
      <w:r w:rsidRPr="00B70D15">
        <w:rPr>
          <w:sz w:val="22"/>
          <w:szCs w:val="22"/>
        </w:rPr>
        <w:t>Expanding Access to Mental Health Resources: The upcoming Malden Behavioral Health Hospital presents a critical opportunity to enhance regional mental health support. Through our regionalization efforts, we can improve access to its specialized services for all residents, addressing the growing demand for comprehensive mental health care and ensuring more equitable distribution of resources across our communities.</w:t>
      </w:r>
    </w:p>
    <w:p w14:paraId="6E4D1674" w14:textId="4800EF39" w:rsidR="001273C1" w:rsidRDefault="00A329F0">
      <w:pPr>
        <w:pStyle w:val="ListBullet"/>
        <w:rPr>
          <w:sz w:val="22"/>
          <w:szCs w:val="22"/>
        </w:rPr>
      </w:pPr>
      <w:r>
        <w:rPr>
          <w:sz w:val="22"/>
          <w:szCs w:val="22"/>
        </w:rPr>
        <w:t xml:space="preserve">Human Services Expansion: </w:t>
      </w:r>
      <w:r w:rsidR="00B07E27" w:rsidRPr="00B07E27">
        <w:rPr>
          <w:sz w:val="22"/>
          <w:szCs w:val="22"/>
        </w:rPr>
        <w:t>Our partnership with Councils on Aging and local schools</w:t>
      </w:r>
      <w:r w:rsidR="00B07E27">
        <w:rPr>
          <w:sz w:val="22"/>
          <w:szCs w:val="22"/>
        </w:rPr>
        <w:t xml:space="preserve"> </w:t>
      </w:r>
      <w:r w:rsidR="00B07E27" w:rsidRPr="00B07E27">
        <w:rPr>
          <w:sz w:val="22"/>
          <w:szCs w:val="22"/>
        </w:rPr>
        <w:t>strengthens community health by supporting impactful programs that benefit residents of all ages. As advocates for initiatives like Dementia Friends and the Olweus Anti-Bullying Program, we promote a broad range of services that enhance well-being, foster inclusivity, and address critical public health needs.</w:t>
      </w:r>
    </w:p>
    <w:p w14:paraId="4F3ABD24" w14:textId="75293284" w:rsidR="00342996" w:rsidRPr="0031027F" w:rsidRDefault="00342996">
      <w:pPr>
        <w:pStyle w:val="ListBullet"/>
        <w:rPr>
          <w:sz w:val="22"/>
          <w:szCs w:val="22"/>
        </w:rPr>
      </w:pPr>
      <w:r>
        <w:rPr>
          <w:sz w:val="22"/>
          <w:szCs w:val="22"/>
        </w:rPr>
        <w:t xml:space="preserve">Strong, Uniform Tobacco Policy: </w:t>
      </w:r>
      <w:r w:rsidR="00B07E27" w:rsidRPr="00B07E27">
        <w:rPr>
          <w:sz w:val="22"/>
          <w:szCs w:val="22"/>
        </w:rPr>
        <w:t>Following the passage of the Nicotine Free Generation policy, consistent education and enforcement will be essential to ensuring compliance with tobacco regulations. A uniform approach will help prevent the sale of tobacco products to minors and curb the distribution of illegal tobacco, strengthening public health protections.</w:t>
      </w:r>
    </w:p>
    <w:p w14:paraId="072A9C03" w14:textId="77777777" w:rsidR="00BE1EBF" w:rsidRDefault="00BE1EBF">
      <w:pPr>
        <w:rPr>
          <w:b/>
          <w:bCs/>
          <w:color w:val="2E74B5" w:themeColor="accent1" w:themeShade="BF"/>
          <w:sz w:val="24"/>
          <w:szCs w:val="24"/>
        </w:rPr>
      </w:pPr>
      <w:r>
        <w:br w:type="page"/>
      </w:r>
    </w:p>
    <w:p w14:paraId="1E63497E" w14:textId="2B7A2001" w:rsidR="001273C1" w:rsidRDefault="00573EFB">
      <w:pPr>
        <w:pStyle w:val="Heading2"/>
      </w:pPr>
      <w:r>
        <w:lastRenderedPageBreak/>
        <w:t xml:space="preserve">Budget </w:t>
      </w:r>
      <w:r w:rsidR="00B62D02">
        <w:t>Implications</w:t>
      </w:r>
    </w:p>
    <w:p w14:paraId="6D336109" w14:textId="77777777" w:rsidR="00BA6D49" w:rsidRDefault="00B62D02">
      <w:pPr>
        <w:rPr>
          <w:sz w:val="22"/>
          <w:szCs w:val="22"/>
        </w:rPr>
      </w:pPr>
      <w:r>
        <w:rPr>
          <w:sz w:val="22"/>
          <w:szCs w:val="22"/>
        </w:rPr>
        <w:t xml:space="preserve">The proposed regionalization budget would lead to </w:t>
      </w:r>
      <w:r w:rsidR="00C13444">
        <w:rPr>
          <w:sz w:val="22"/>
          <w:szCs w:val="22"/>
        </w:rPr>
        <w:t>cost savings</w:t>
      </w:r>
      <w:r w:rsidR="000526C0">
        <w:rPr>
          <w:sz w:val="22"/>
          <w:szCs w:val="22"/>
        </w:rPr>
        <w:t xml:space="preserve"> for all municipalities involved</w:t>
      </w:r>
      <w:r w:rsidR="00C13444">
        <w:rPr>
          <w:sz w:val="22"/>
          <w:szCs w:val="22"/>
        </w:rPr>
        <w:t xml:space="preserve">. </w:t>
      </w:r>
      <w:r w:rsidR="0078489A">
        <w:rPr>
          <w:sz w:val="22"/>
          <w:szCs w:val="22"/>
        </w:rPr>
        <w:t xml:space="preserve">For the City of Malden, it would also represent an increase in capacity, as the </w:t>
      </w:r>
      <w:r w:rsidR="008831A5">
        <w:rPr>
          <w:sz w:val="22"/>
          <w:szCs w:val="22"/>
        </w:rPr>
        <w:t xml:space="preserve">traditional </w:t>
      </w:r>
      <w:r w:rsidR="0078489A">
        <w:rPr>
          <w:sz w:val="22"/>
          <w:szCs w:val="22"/>
        </w:rPr>
        <w:t xml:space="preserve">Health Director position </w:t>
      </w:r>
      <w:r w:rsidR="008831A5">
        <w:rPr>
          <w:sz w:val="22"/>
          <w:szCs w:val="22"/>
        </w:rPr>
        <w:t xml:space="preserve">would then encompass the services of three positions: a Health Director, a Senior Environmental Health Specialist, and a Senior Public Health Nurse. </w:t>
      </w:r>
    </w:p>
    <w:p w14:paraId="6207293C" w14:textId="5D825CEA" w:rsidR="001273C1" w:rsidRDefault="008831A5">
      <w:pPr>
        <w:rPr>
          <w:sz w:val="22"/>
          <w:szCs w:val="22"/>
        </w:rPr>
      </w:pPr>
      <w:r w:rsidRPr="008831A5">
        <w:rPr>
          <w:b/>
          <w:bCs/>
          <w:sz w:val="22"/>
          <w:szCs w:val="22"/>
        </w:rPr>
        <w:t>Note:</w:t>
      </w:r>
      <w:r>
        <w:rPr>
          <w:sz w:val="22"/>
          <w:szCs w:val="22"/>
        </w:rPr>
        <w:t xml:space="preserve"> The figures presented below for the total compensation package are </w:t>
      </w:r>
      <w:r w:rsidR="00AF13BF">
        <w:rPr>
          <w:sz w:val="22"/>
          <w:szCs w:val="22"/>
        </w:rPr>
        <w:t>estimates</w:t>
      </w:r>
      <w:r>
        <w:rPr>
          <w:sz w:val="22"/>
          <w:szCs w:val="22"/>
        </w:rPr>
        <w:t xml:space="preserve">, subject to small degrees of variation based on the final </w:t>
      </w:r>
      <w:r w:rsidR="00AF13BF">
        <w:rPr>
          <w:sz w:val="22"/>
          <w:szCs w:val="22"/>
        </w:rPr>
        <w:t>approved budget by each municipality.</w:t>
      </w:r>
    </w:p>
    <w:tbl>
      <w:tblPr>
        <w:tblStyle w:val="TableGrid"/>
        <w:tblW w:w="9448" w:type="dxa"/>
        <w:tblLook w:val="04A0" w:firstRow="1" w:lastRow="0" w:firstColumn="1" w:lastColumn="0" w:noHBand="0" w:noVBand="1"/>
      </w:tblPr>
      <w:tblGrid>
        <w:gridCol w:w="1574"/>
        <w:gridCol w:w="1574"/>
        <w:gridCol w:w="1574"/>
        <w:gridCol w:w="1574"/>
        <w:gridCol w:w="1576"/>
        <w:gridCol w:w="1576"/>
      </w:tblGrid>
      <w:tr w:rsidR="00FE5A1A" w14:paraId="53969569" w14:textId="77777777" w:rsidTr="008620E0">
        <w:trPr>
          <w:trHeight w:val="575"/>
        </w:trPr>
        <w:tc>
          <w:tcPr>
            <w:tcW w:w="1574" w:type="dxa"/>
            <w:tcBorders>
              <w:bottom w:val="single" w:sz="18" w:space="0" w:color="auto"/>
            </w:tcBorders>
            <w:vAlign w:val="center"/>
          </w:tcPr>
          <w:p w14:paraId="22029289" w14:textId="4689CDE6" w:rsidR="00FE5A1A" w:rsidRDefault="000B60F7" w:rsidP="00FE5A1A">
            <w:pPr>
              <w:rPr>
                <w:sz w:val="22"/>
                <w:szCs w:val="22"/>
              </w:rPr>
            </w:pPr>
            <w:r>
              <w:rPr>
                <w:sz w:val="22"/>
                <w:szCs w:val="22"/>
              </w:rPr>
              <w:t>Position</w:t>
            </w:r>
          </w:p>
        </w:tc>
        <w:tc>
          <w:tcPr>
            <w:tcW w:w="1574" w:type="dxa"/>
            <w:tcBorders>
              <w:bottom w:val="single" w:sz="18" w:space="0" w:color="auto"/>
            </w:tcBorders>
            <w:vAlign w:val="center"/>
          </w:tcPr>
          <w:p w14:paraId="57BC477E" w14:textId="3B7A16FF" w:rsidR="00FE5A1A" w:rsidRDefault="000B60F7" w:rsidP="00FE5A1A">
            <w:pPr>
              <w:rPr>
                <w:sz w:val="22"/>
                <w:szCs w:val="22"/>
              </w:rPr>
            </w:pPr>
            <w:r>
              <w:rPr>
                <w:sz w:val="22"/>
                <w:szCs w:val="22"/>
              </w:rPr>
              <w:t>Salary</w:t>
            </w:r>
          </w:p>
        </w:tc>
        <w:tc>
          <w:tcPr>
            <w:tcW w:w="1574" w:type="dxa"/>
            <w:tcBorders>
              <w:bottom w:val="single" w:sz="18" w:space="0" w:color="auto"/>
            </w:tcBorders>
            <w:vAlign w:val="center"/>
          </w:tcPr>
          <w:p w14:paraId="6D0F8FAD" w14:textId="16649F4E" w:rsidR="00FE5A1A" w:rsidRDefault="000B60F7" w:rsidP="00FE5A1A">
            <w:pPr>
              <w:rPr>
                <w:sz w:val="22"/>
                <w:szCs w:val="22"/>
              </w:rPr>
            </w:pPr>
            <w:r>
              <w:rPr>
                <w:sz w:val="22"/>
                <w:szCs w:val="22"/>
              </w:rPr>
              <w:t>Health Insurance</w:t>
            </w:r>
          </w:p>
        </w:tc>
        <w:tc>
          <w:tcPr>
            <w:tcW w:w="1574" w:type="dxa"/>
            <w:tcBorders>
              <w:bottom w:val="single" w:sz="18" w:space="0" w:color="auto"/>
            </w:tcBorders>
            <w:vAlign w:val="center"/>
          </w:tcPr>
          <w:p w14:paraId="0907D710" w14:textId="6657290A" w:rsidR="00FE5A1A" w:rsidRDefault="000B60F7" w:rsidP="00FE5A1A">
            <w:pPr>
              <w:rPr>
                <w:sz w:val="22"/>
                <w:szCs w:val="22"/>
              </w:rPr>
            </w:pPr>
            <w:r>
              <w:rPr>
                <w:sz w:val="22"/>
                <w:szCs w:val="22"/>
              </w:rPr>
              <w:t>Life Insurance</w:t>
            </w:r>
          </w:p>
        </w:tc>
        <w:tc>
          <w:tcPr>
            <w:tcW w:w="1576" w:type="dxa"/>
            <w:tcBorders>
              <w:bottom w:val="single" w:sz="18" w:space="0" w:color="auto"/>
            </w:tcBorders>
            <w:vAlign w:val="center"/>
          </w:tcPr>
          <w:p w14:paraId="0CD233FE" w14:textId="2EAA7EA3" w:rsidR="00FE5A1A" w:rsidRDefault="000B60F7" w:rsidP="00FE5A1A">
            <w:pPr>
              <w:rPr>
                <w:sz w:val="22"/>
                <w:szCs w:val="22"/>
              </w:rPr>
            </w:pPr>
            <w:r>
              <w:rPr>
                <w:sz w:val="22"/>
                <w:szCs w:val="22"/>
              </w:rPr>
              <w:t>Medicare</w:t>
            </w:r>
          </w:p>
        </w:tc>
        <w:tc>
          <w:tcPr>
            <w:tcW w:w="1576" w:type="dxa"/>
            <w:tcBorders>
              <w:bottom w:val="single" w:sz="18" w:space="0" w:color="auto"/>
            </w:tcBorders>
            <w:vAlign w:val="center"/>
          </w:tcPr>
          <w:p w14:paraId="77214D12" w14:textId="2F5E579B" w:rsidR="00FE5A1A" w:rsidRDefault="000B60F7" w:rsidP="00FE5A1A">
            <w:pPr>
              <w:rPr>
                <w:sz w:val="22"/>
                <w:szCs w:val="22"/>
              </w:rPr>
            </w:pPr>
            <w:r>
              <w:rPr>
                <w:sz w:val="22"/>
                <w:szCs w:val="22"/>
              </w:rPr>
              <w:t>Total Comp</w:t>
            </w:r>
          </w:p>
        </w:tc>
      </w:tr>
      <w:tr w:rsidR="00FE5A1A" w14:paraId="1C243AEF" w14:textId="77777777" w:rsidTr="008620E0">
        <w:trPr>
          <w:trHeight w:val="645"/>
        </w:trPr>
        <w:tc>
          <w:tcPr>
            <w:tcW w:w="1574" w:type="dxa"/>
            <w:tcBorders>
              <w:top w:val="single" w:sz="18" w:space="0" w:color="auto"/>
            </w:tcBorders>
            <w:vAlign w:val="center"/>
          </w:tcPr>
          <w:p w14:paraId="52EED04F" w14:textId="7A65577D" w:rsidR="00FE5A1A" w:rsidRDefault="009A2D98" w:rsidP="00FE5A1A">
            <w:pPr>
              <w:rPr>
                <w:sz w:val="22"/>
                <w:szCs w:val="22"/>
              </w:rPr>
            </w:pPr>
            <w:r>
              <w:rPr>
                <w:sz w:val="22"/>
                <w:szCs w:val="22"/>
              </w:rPr>
              <w:t>Health Director</w:t>
            </w:r>
          </w:p>
        </w:tc>
        <w:tc>
          <w:tcPr>
            <w:tcW w:w="1574" w:type="dxa"/>
            <w:tcBorders>
              <w:top w:val="single" w:sz="18" w:space="0" w:color="auto"/>
            </w:tcBorders>
            <w:vAlign w:val="center"/>
          </w:tcPr>
          <w:p w14:paraId="2EBA4782" w14:textId="5B599823" w:rsidR="00FE5A1A" w:rsidRDefault="00625C91" w:rsidP="00625C91">
            <w:pPr>
              <w:jc w:val="right"/>
              <w:rPr>
                <w:sz w:val="22"/>
                <w:szCs w:val="22"/>
              </w:rPr>
            </w:pPr>
            <w:r>
              <w:rPr>
                <w:sz w:val="22"/>
                <w:szCs w:val="22"/>
              </w:rPr>
              <w:t>$200,000.00</w:t>
            </w:r>
          </w:p>
        </w:tc>
        <w:tc>
          <w:tcPr>
            <w:tcW w:w="1574" w:type="dxa"/>
            <w:tcBorders>
              <w:top w:val="single" w:sz="18" w:space="0" w:color="auto"/>
            </w:tcBorders>
            <w:vAlign w:val="center"/>
          </w:tcPr>
          <w:p w14:paraId="3B5613C7" w14:textId="59D5925B" w:rsidR="00FE5A1A" w:rsidRDefault="00625C91" w:rsidP="00625C91">
            <w:pPr>
              <w:jc w:val="right"/>
              <w:rPr>
                <w:sz w:val="22"/>
                <w:szCs w:val="22"/>
              </w:rPr>
            </w:pPr>
            <w:r>
              <w:rPr>
                <w:sz w:val="22"/>
                <w:szCs w:val="22"/>
              </w:rPr>
              <w:t>$7,790.87</w:t>
            </w:r>
          </w:p>
        </w:tc>
        <w:tc>
          <w:tcPr>
            <w:tcW w:w="1574" w:type="dxa"/>
            <w:tcBorders>
              <w:top w:val="single" w:sz="18" w:space="0" w:color="auto"/>
            </w:tcBorders>
            <w:vAlign w:val="center"/>
          </w:tcPr>
          <w:p w14:paraId="7041930E" w14:textId="11C0DA99" w:rsidR="00FE5A1A" w:rsidRDefault="00632BD7" w:rsidP="00625C91">
            <w:pPr>
              <w:jc w:val="right"/>
              <w:rPr>
                <w:sz w:val="22"/>
                <w:szCs w:val="22"/>
              </w:rPr>
            </w:pPr>
            <w:r>
              <w:rPr>
                <w:sz w:val="22"/>
                <w:szCs w:val="22"/>
              </w:rPr>
              <w:t>$ 0.00</w:t>
            </w:r>
          </w:p>
        </w:tc>
        <w:tc>
          <w:tcPr>
            <w:tcW w:w="1576" w:type="dxa"/>
            <w:tcBorders>
              <w:top w:val="single" w:sz="18" w:space="0" w:color="auto"/>
            </w:tcBorders>
            <w:vAlign w:val="center"/>
          </w:tcPr>
          <w:p w14:paraId="1EB37128" w14:textId="5A8F50AF" w:rsidR="00FE5A1A" w:rsidRDefault="009949F7" w:rsidP="00625C91">
            <w:pPr>
              <w:jc w:val="right"/>
              <w:rPr>
                <w:sz w:val="22"/>
                <w:szCs w:val="22"/>
              </w:rPr>
            </w:pPr>
            <w:r>
              <w:rPr>
                <w:sz w:val="22"/>
                <w:szCs w:val="22"/>
              </w:rPr>
              <w:t>$2,900.00</w:t>
            </w:r>
          </w:p>
        </w:tc>
        <w:tc>
          <w:tcPr>
            <w:tcW w:w="1576" w:type="dxa"/>
            <w:tcBorders>
              <w:top w:val="single" w:sz="18" w:space="0" w:color="auto"/>
            </w:tcBorders>
            <w:vAlign w:val="center"/>
          </w:tcPr>
          <w:p w14:paraId="6508C2C0" w14:textId="3417BFBA" w:rsidR="00FE5A1A" w:rsidRDefault="009949F7" w:rsidP="00625C91">
            <w:pPr>
              <w:jc w:val="right"/>
              <w:rPr>
                <w:sz w:val="22"/>
                <w:szCs w:val="22"/>
              </w:rPr>
            </w:pPr>
            <w:r>
              <w:rPr>
                <w:sz w:val="22"/>
                <w:szCs w:val="22"/>
              </w:rPr>
              <w:t>$210,690.87</w:t>
            </w:r>
          </w:p>
        </w:tc>
      </w:tr>
      <w:tr w:rsidR="00625C91" w14:paraId="418B7693" w14:textId="77777777" w:rsidTr="00625C91">
        <w:trPr>
          <w:trHeight w:val="685"/>
        </w:trPr>
        <w:tc>
          <w:tcPr>
            <w:tcW w:w="1574" w:type="dxa"/>
            <w:vAlign w:val="center"/>
          </w:tcPr>
          <w:p w14:paraId="34F5ADFA" w14:textId="6CCF6AA1" w:rsidR="00625C91" w:rsidRDefault="00625C91" w:rsidP="00625C91">
            <w:pPr>
              <w:rPr>
                <w:sz w:val="22"/>
                <w:szCs w:val="22"/>
              </w:rPr>
            </w:pPr>
            <w:r>
              <w:rPr>
                <w:sz w:val="22"/>
                <w:szCs w:val="22"/>
              </w:rPr>
              <w:t>Senior Public Health Nurse</w:t>
            </w:r>
          </w:p>
        </w:tc>
        <w:tc>
          <w:tcPr>
            <w:tcW w:w="1574" w:type="dxa"/>
            <w:vAlign w:val="center"/>
          </w:tcPr>
          <w:p w14:paraId="502030C7" w14:textId="78B58229" w:rsidR="00625C91" w:rsidRDefault="00625C91" w:rsidP="00625C91">
            <w:pPr>
              <w:jc w:val="right"/>
              <w:rPr>
                <w:sz w:val="22"/>
                <w:szCs w:val="22"/>
              </w:rPr>
            </w:pPr>
            <w:r>
              <w:rPr>
                <w:sz w:val="22"/>
                <w:szCs w:val="22"/>
              </w:rPr>
              <w:t>$100,000.00</w:t>
            </w:r>
          </w:p>
        </w:tc>
        <w:tc>
          <w:tcPr>
            <w:tcW w:w="1574" w:type="dxa"/>
            <w:vAlign w:val="center"/>
          </w:tcPr>
          <w:p w14:paraId="7DFC1DC7" w14:textId="618EA46F" w:rsidR="00625C91" w:rsidRDefault="00625C91" w:rsidP="00625C91">
            <w:pPr>
              <w:jc w:val="right"/>
              <w:rPr>
                <w:sz w:val="22"/>
                <w:szCs w:val="22"/>
              </w:rPr>
            </w:pPr>
            <w:r>
              <w:rPr>
                <w:sz w:val="22"/>
                <w:szCs w:val="22"/>
              </w:rPr>
              <w:t>$10</w:t>
            </w:r>
            <w:r w:rsidR="00632BD7">
              <w:rPr>
                <w:sz w:val="22"/>
                <w:szCs w:val="22"/>
              </w:rPr>
              <w:t>,224.40</w:t>
            </w:r>
          </w:p>
        </w:tc>
        <w:tc>
          <w:tcPr>
            <w:tcW w:w="1574" w:type="dxa"/>
            <w:vAlign w:val="center"/>
          </w:tcPr>
          <w:p w14:paraId="4C0F532E" w14:textId="788B201B" w:rsidR="00625C91" w:rsidRDefault="009949F7" w:rsidP="00625C91">
            <w:pPr>
              <w:jc w:val="right"/>
              <w:rPr>
                <w:sz w:val="22"/>
                <w:szCs w:val="22"/>
              </w:rPr>
            </w:pPr>
            <w:r>
              <w:rPr>
                <w:sz w:val="22"/>
                <w:szCs w:val="22"/>
              </w:rPr>
              <w:t>$180.96</w:t>
            </w:r>
          </w:p>
        </w:tc>
        <w:tc>
          <w:tcPr>
            <w:tcW w:w="1576" w:type="dxa"/>
            <w:vAlign w:val="center"/>
          </w:tcPr>
          <w:p w14:paraId="02F6D72B" w14:textId="2B79D9B7" w:rsidR="00625C91" w:rsidRDefault="009949F7" w:rsidP="00625C91">
            <w:pPr>
              <w:jc w:val="right"/>
              <w:rPr>
                <w:sz w:val="22"/>
                <w:szCs w:val="22"/>
              </w:rPr>
            </w:pPr>
            <w:r>
              <w:rPr>
                <w:sz w:val="22"/>
                <w:szCs w:val="22"/>
              </w:rPr>
              <w:t>$1,450.00</w:t>
            </w:r>
          </w:p>
        </w:tc>
        <w:tc>
          <w:tcPr>
            <w:tcW w:w="1576" w:type="dxa"/>
            <w:vAlign w:val="center"/>
          </w:tcPr>
          <w:p w14:paraId="52A93CB9" w14:textId="72CB70A8" w:rsidR="00625C91" w:rsidRDefault="009949F7" w:rsidP="00625C91">
            <w:pPr>
              <w:jc w:val="right"/>
              <w:rPr>
                <w:sz w:val="22"/>
                <w:szCs w:val="22"/>
              </w:rPr>
            </w:pPr>
            <w:r>
              <w:rPr>
                <w:sz w:val="22"/>
                <w:szCs w:val="22"/>
              </w:rPr>
              <w:t>$111,855.36</w:t>
            </w:r>
          </w:p>
        </w:tc>
      </w:tr>
      <w:tr w:rsidR="00625C91" w14:paraId="59D036A9" w14:textId="77777777" w:rsidTr="008620E0">
        <w:trPr>
          <w:trHeight w:val="645"/>
        </w:trPr>
        <w:tc>
          <w:tcPr>
            <w:tcW w:w="1574" w:type="dxa"/>
            <w:tcBorders>
              <w:bottom w:val="single" w:sz="18" w:space="0" w:color="auto"/>
            </w:tcBorders>
            <w:vAlign w:val="center"/>
          </w:tcPr>
          <w:p w14:paraId="1E50CF6E" w14:textId="43E4CE6D" w:rsidR="00625C91" w:rsidRDefault="00625C91" w:rsidP="00625C91">
            <w:pPr>
              <w:rPr>
                <w:sz w:val="22"/>
                <w:szCs w:val="22"/>
              </w:rPr>
            </w:pPr>
            <w:r>
              <w:rPr>
                <w:sz w:val="22"/>
                <w:szCs w:val="22"/>
              </w:rPr>
              <w:t>Senior Health Inspector</w:t>
            </w:r>
          </w:p>
        </w:tc>
        <w:tc>
          <w:tcPr>
            <w:tcW w:w="1574" w:type="dxa"/>
            <w:tcBorders>
              <w:bottom w:val="single" w:sz="18" w:space="0" w:color="auto"/>
            </w:tcBorders>
            <w:vAlign w:val="center"/>
          </w:tcPr>
          <w:p w14:paraId="1D326343" w14:textId="63DF193B" w:rsidR="00625C91" w:rsidRDefault="00625C91" w:rsidP="00625C91">
            <w:pPr>
              <w:jc w:val="right"/>
              <w:rPr>
                <w:sz w:val="22"/>
                <w:szCs w:val="22"/>
              </w:rPr>
            </w:pPr>
            <w:r>
              <w:rPr>
                <w:sz w:val="22"/>
                <w:szCs w:val="22"/>
              </w:rPr>
              <w:t>$100,000.00</w:t>
            </w:r>
          </w:p>
        </w:tc>
        <w:tc>
          <w:tcPr>
            <w:tcW w:w="1574" w:type="dxa"/>
            <w:tcBorders>
              <w:bottom w:val="single" w:sz="18" w:space="0" w:color="auto"/>
            </w:tcBorders>
            <w:vAlign w:val="center"/>
          </w:tcPr>
          <w:p w14:paraId="3116D2F0" w14:textId="3512ECBA" w:rsidR="00625C91" w:rsidRDefault="00632BD7" w:rsidP="00625C91">
            <w:pPr>
              <w:jc w:val="right"/>
              <w:rPr>
                <w:sz w:val="22"/>
                <w:szCs w:val="22"/>
              </w:rPr>
            </w:pPr>
            <w:r>
              <w:rPr>
                <w:sz w:val="22"/>
                <w:szCs w:val="22"/>
              </w:rPr>
              <w:t>$27,670.73</w:t>
            </w:r>
          </w:p>
        </w:tc>
        <w:tc>
          <w:tcPr>
            <w:tcW w:w="1574" w:type="dxa"/>
            <w:tcBorders>
              <w:bottom w:val="single" w:sz="18" w:space="0" w:color="auto"/>
            </w:tcBorders>
            <w:vAlign w:val="center"/>
          </w:tcPr>
          <w:p w14:paraId="53A7139C" w14:textId="300BAD11" w:rsidR="00625C91" w:rsidRDefault="009949F7" w:rsidP="00625C91">
            <w:pPr>
              <w:jc w:val="right"/>
              <w:rPr>
                <w:sz w:val="22"/>
                <w:szCs w:val="22"/>
              </w:rPr>
            </w:pPr>
            <w:r>
              <w:rPr>
                <w:sz w:val="22"/>
                <w:szCs w:val="22"/>
              </w:rPr>
              <w:t>$180.96</w:t>
            </w:r>
          </w:p>
        </w:tc>
        <w:tc>
          <w:tcPr>
            <w:tcW w:w="1576" w:type="dxa"/>
            <w:tcBorders>
              <w:bottom w:val="single" w:sz="18" w:space="0" w:color="auto"/>
            </w:tcBorders>
            <w:vAlign w:val="center"/>
          </w:tcPr>
          <w:p w14:paraId="4BA81A05" w14:textId="077D2F97" w:rsidR="00625C91" w:rsidRDefault="009949F7" w:rsidP="00625C91">
            <w:pPr>
              <w:jc w:val="right"/>
              <w:rPr>
                <w:sz w:val="22"/>
                <w:szCs w:val="22"/>
              </w:rPr>
            </w:pPr>
            <w:r>
              <w:rPr>
                <w:sz w:val="22"/>
                <w:szCs w:val="22"/>
              </w:rPr>
              <w:t>$1,450.00</w:t>
            </w:r>
          </w:p>
        </w:tc>
        <w:tc>
          <w:tcPr>
            <w:tcW w:w="1576" w:type="dxa"/>
            <w:tcBorders>
              <w:bottom w:val="single" w:sz="18" w:space="0" w:color="auto"/>
            </w:tcBorders>
            <w:vAlign w:val="center"/>
          </w:tcPr>
          <w:p w14:paraId="0AFAFD33" w14:textId="6F71233E" w:rsidR="00625C91" w:rsidRDefault="009949F7" w:rsidP="00625C91">
            <w:pPr>
              <w:jc w:val="right"/>
              <w:rPr>
                <w:sz w:val="22"/>
                <w:szCs w:val="22"/>
              </w:rPr>
            </w:pPr>
            <w:r>
              <w:rPr>
                <w:sz w:val="22"/>
                <w:szCs w:val="22"/>
              </w:rPr>
              <w:t>$129,301.69</w:t>
            </w:r>
          </w:p>
        </w:tc>
      </w:tr>
      <w:tr w:rsidR="00763FC1" w14:paraId="2F219A1A" w14:textId="77777777" w:rsidTr="008620E0">
        <w:trPr>
          <w:trHeight w:val="645"/>
        </w:trPr>
        <w:tc>
          <w:tcPr>
            <w:tcW w:w="1574" w:type="dxa"/>
            <w:tcBorders>
              <w:top w:val="single" w:sz="18" w:space="0" w:color="auto"/>
            </w:tcBorders>
            <w:vAlign w:val="center"/>
          </w:tcPr>
          <w:p w14:paraId="23CDE6E2" w14:textId="0066788F" w:rsidR="00763FC1" w:rsidRDefault="00763FC1" w:rsidP="00763FC1">
            <w:pPr>
              <w:rPr>
                <w:sz w:val="22"/>
                <w:szCs w:val="22"/>
              </w:rPr>
            </w:pPr>
            <w:r>
              <w:rPr>
                <w:sz w:val="22"/>
                <w:szCs w:val="22"/>
              </w:rPr>
              <w:t>Total:</w:t>
            </w:r>
          </w:p>
        </w:tc>
        <w:tc>
          <w:tcPr>
            <w:tcW w:w="1574" w:type="dxa"/>
            <w:tcBorders>
              <w:top w:val="single" w:sz="18" w:space="0" w:color="auto"/>
            </w:tcBorders>
            <w:vAlign w:val="center"/>
          </w:tcPr>
          <w:p w14:paraId="2D1F3EC0" w14:textId="622FDFFD" w:rsidR="00763FC1" w:rsidRPr="00763FC1" w:rsidRDefault="00763FC1" w:rsidP="00763FC1">
            <w:pPr>
              <w:jc w:val="right"/>
              <w:rPr>
                <w:sz w:val="22"/>
                <w:szCs w:val="22"/>
              </w:rPr>
            </w:pPr>
            <w:r w:rsidRPr="00763FC1">
              <w:rPr>
                <w:sz w:val="22"/>
                <w:szCs w:val="22"/>
              </w:rPr>
              <w:t xml:space="preserve"> $554,153.60 </w:t>
            </w:r>
          </w:p>
        </w:tc>
        <w:tc>
          <w:tcPr>
            <w:tcW w:w="1574" w:type="dxa"/>
            <w:tcBorders>
              <w:top w:val="single" w:sz="18" w:space="0" w:color="auto"/>
            </w:tcBorders>
            <w:vAlign w:val="center"/>
          </w:tcPr>
          <w:p w14:paraId="22B70CA4" w14:textId="61B0D1FD" w:rsidR="00763FC1" w:rsidRPr="00763FC1" w:rsidRDefault="00763FC1" w:rsidP="00763FC1">
            <w:pPr>
              <w:jc w:val="right"/>
              <w:rPr>
                <w:sz w:val="22"/>
                <w:szCs w:val="22"/>
              </w:rPr>
            </w:pPr>
            <w:r w:rsidRPr="00763FC1">
              <w:rPr>
                <w:sz w:val="22"/>
                <w:szCs w:val="22"/>
              </w:rPr>
              <w:t xml:space="preserve"> $58,686.00 </w:t>
            </w:r>
          </w:p>
        </w:tc>
        <w:tc>
          <w:tcPr>
            <w:tcW w:w="1574" w:type="dxa"/>
            <w:tcBorders>
              <w:top w:val="single" w:sz="18" w:space="0" w:color="auto"/>
            </w:tcBorders>
            <w:vAlign w:val="center"/>
          </w:tcPr>
          <w:p w14:paraId="636CAE97" w14:textId="5774B206" w:rsidR="00763FC1" w:rsidRPr="00763FC1" w:rsidRDefault="00763FC1" w:rsidP="00763FC1">
            <w:pPr>
              <w:jc w:val="right"/>
              <w:rPr>
                <w:sz w:val="22"/>
                <w:szCs w:val="22"/>
              </w:rPr>
            </w:pPr>
            <w:r w:rsidRPr="00763FC1">
              <w:rPr>
                <w:sz w:val="22"/>
                <w:szCs w:val="22"/>
              </w:rPr>
              <w:t xml:space="preserve"> $603.20 </w:t>
            </w:r>
          </w:p>
        </w:tc>
        <w:tc>
          <w:tcPr>
            <w:tcW w:w="1576" w:type="dxa"/>
            <w:tcBorders>
              <w:top w:val="single" w:sz="18" w:space="0" w:color="auto"/>
            </w:tcBorders>
            <w:vAlign w:val="center"/>
          </w:tcPr>
          <w:p w14:paraId="5B72CDD7" w14:textId="32DE6539" w:rsidR="00763FC1" w:rsidRPr="00763FC1" w:rsidRDefault="00763FC1" w:rsidP="00763FC1">
            <w:pPr>
              <w:jc w:val="right"/>
              <w:rPr>
                <w:sz w:val="22"/>
                <w:szCs w:val="22"/>
              </w:rPr>
            </w:pPr>
            <w:r w:rsidRPr="00763FC1">
              <w:rPr>
                <w:sz w:val="22"/>
                <w:szCs w:val="22"/>
              </w:rPr>
              <w:t xml:space="preserve"> $8,035.23 </w:t>
            </w:r>
          </w:p>
        </w:tc>
        <w:tc>
          <w:tcPr>
            <w:tcW w:w="1576" w:type="dxa"/>
            <w:tcBorders>
              <w:top w:val="single" w:sz="18" w:space="0" w:color="auto"/>
            </w:tcBorders>
            <w:vAlign w:val="center"/>
          </w:tcPr>
          <w:p w14:paraId="5E4F9C07" w14:textId="18DE1BC5" w:rsidR="00763FC1" w:rsidRPr="00763FC1" w:rsidRDefault="00763FC1" w:rsidP="00763FC1">
            <w:pPr>
              <w:jc w:val="right"/>
              <w:rPr>
                <w:sz w:val="22"/>
                <w:szCs w:val="22"/>
              </w:rPr>
            </w:pPr>
            <w:r w:rsidRPr="00763FC1">
              <w:rPr>
                <w:sz w:val="22"/>
                <w:szCs w:val="22"/>
              </w:rPr>
              <w:t xml:space="preserve"> $451,847.92 </w:t>
            </w:r>
          </w:p>
        </w:tc>
      </w:tr>
    </w:tbl>
    <w:p w14:paraId="0FC7471D" w14:textId="77777777" w:rsidR="00AF13BF" w:rsidRDefault="00AF13BF">
      <w:pPr>
        <w:rPr>
          <w:sz w:val="22"/>
          <w:szCs w:val="22"/>
        </w:rPr>
      </w:pPr>
    </w:p>
    <w:p w14:paraId="4253CFDA" w14:textId="1F220361" w:rsidR="00E45C7C" w:rsidRDefault="00E45C7C">
      <w:pPr>
        <w:rPr>
          <w:sz w:val="22"/>
          <w:szCs w:val="22"/>
        </w:rPr>
      </w:pPr>
      <w:r>
        <w:rPr>
          <w:sz w:val="22"/>
          <w:szCs w:val="22"/>
        </w:rPr>
        <w:t xml:space="preserve">With </w:t>
      </w:r>
      <w:r w:rsidR="007936B7">
        <w:rPr>
          <w:sz w:val="22"/>
          <w:szCs w:val="22"/>
        </w:rPr>
        <w:t xml:space="preserve">an equal </w:t>
      </w:r>
      <w:r>
        <w:rPr>
          <w:sz w:val="22"/>
          <w:szCs w:val="22"/>
        </w:rPr>
        <w:t xml:space="preserve">cost-sharing model of </w:t>
      </w:r>
      <w:r w:rsidRPr="007936B7">
        <w:rPr>
          <w:b/>
          <w:bCs/>
          <w:sz w:val="22"/>
          <w:szCs w:val="22"/>
        </w:rPr>
        <w:t>25%</w:t>
      </w:r>
      <w:r>
        <w:rPr>
          <w:sz w:val="22"/>
          <w:szCs w:val="22"/>
        </w:rPr>
        <w:t xml:space="preserve"> for each municipality, the compensation schedule </w:t>
      </w:r>
      <w:r w:rsidR="007936B7">
        <w:rPr>
          <w:sz w:val="22"/>
          <w:szCs w:val="22"/>
        </w:rPr>
        <w:t>is as follows:</w:t>
      </w:r>
    </w:p>
    <w:tbl>
      <w:tblPr>
        <w:tblStyle w:val="TableGrid"/>
        <w:tblW w:w="9441" w:type="dxa"/>
        <w:tblLook w:val="04A0" w:firstRow="1" w:lastRow="0" w:firstColumn="1" w:lastColumn="0" w:noHBand="0" w:noVBand="1"/>
      </w:tblPr>
      <w:tblGrid>
        <w:gridCol w:w="1887"/>
        <w:gridCol w:w="1344"/>
        <w:gridCol w:w="1835"/>
        <w:gridCol w:w="2129"/>
        <w:gridCol w:w="2246"/>
      </w:tblGrid>
      <w:tr w:rsidR="000361E4" w14:paraId="00EAE9BF" w14:textId="77777777" w:rsidTr="000361E4">
        <w:trPr>
          <w:trHeight w:val="589"/>
        </w:trPr>
        <w:tc>
          <w:tcPr>
            <w:tcW w:w="1887" w:type="dxa"/>
            <w:tcBorders>
              <w:bottom w:val="single" w:sz="18" w:space="0" w:color="auto"/>
            </w:tcBorders>
            <w:vAlign w:val="center"/>
          </w:tcPr>
          <w:p w14:paraId="17AB67FF" w14:textId="7D12F2AC" w:rsidR="000361E4" w:rsidRDefault="000361E4" w:rsidP="0079156E">
            <w:pPr>
              <w:rPr>
                <w:sz w:val="22"/>
                <w:szCs w:val="22"/>
              </w:rPr>
            </w:pPr>
            <w:r>
              <w:rPr>
                <w:sz w:val="22"/>
                <w:szCs w:val="22"/>
              </w:rPr>
              <w:t>Municipality</w:t>
            </w:r>
          </w:p>
        </w:tc>
        <w:tc>
          <w:tcPr>
            <w:tcW w:w="1344" w:type="dxa"/>
            <w:tcBorders>
              <w:bottom w:val="single" w:sz="18" w:space="0" w:color="auto"/>
            </w:tcBorders>
            <w:vAlign w:val="center"/>
          </w:tcPr>
          <w:p w14:paraId="25C15ACF" w14:textId="42999A59" w:rsidR="000361E4" w:rsidRDefault="000361E4" w:rsidP="0079156E">
            <w:pPr>
              <w:rPr>
                <w:sz w:val="22"/>
                <w:szCs w:val="22"/>
              </w:rPr>
            </w:pPr>
            <w:r>
              <w:rPr>
                <w:sz w:val="22"/>
                <w:szCs w:val="22"/>
              </w:rPr>
              <w:t>% Paid</w:t>
            </w:r>
          </w:p>
        </w:tc>
        <w:tc>
          <w:tcPr>
            <w:tcW w:w="1835" w:type="dxa"/>
            <w:tcBorders>
              <w:bottom w:val="single" w:sz="18" w:space="0" w:color="auto"/>
            </w:tcBorders>
            <w:vAlign w:val="center"/>
          </w:tcPr>
          <w:p w14:paraId="05C58162" w14:textId="279A7BDB" w:rsidR="000361E4" w:rsidRDefault="000361E4" w:rsidP="0079156E">
            <w:pPr>
              <w:rPr>
                <w:sz w:val="22"/>
                <w:szCs w:val="22"/>
              </w:rPr>
            </w:pPr>
            <w:r>
              <w:rPr>
                <w:sz w:val="22"/>
                <w:szCs w:val="22"/>
              </w:rPr>
              <w:t>Total Cost</w:t>
            </w:r>
          </w:p>
        </w:tc>
        <w:tc>
          <w:tcPr>
            <w:tcW w:w="2129" w:type="dxa"/>
            <w:tcBorders>
              <w:bottom w:val="single" w:sz="18" w:space="0" w:color="auto"/>
            </w:tcBorders>
            <w:vAlign w:val="center"/>
          </w:tcPr>
          <w:p w14:paraId="05013956" w14:textId="540F21EB" w:rsidR="000361E4" w:rsidRDefault="000361E4" w:rsidP="0079156E">
            <w:pPr>
              <w:rPr>
                <w:sz w:val="22"/>
                <w:szCs w:val="22"/>
              </w:rPr>
            </w:pPr>
            <w:r>
              <w:rPr>
                <w:sz w:val="22"/>
                <w:szCs w:val="22"/>
              </w:rPr>
              <w:t>Current FY25 Cost</w:t>
            </w:r>
          </w:p>
        </w:tc>
        <w:tc>
          <w:tcPr>
            <w:tcW w:w="2246" w:type="dxa"/>
            <w:tcBorders>
              <w:bottom w:val="single" w:sz="18" w:space="0" w:color="auto"/>
            </w:tcBorders>
            <w:vAlign w:val="center"/>
          </w:tcPr>
          <w:p w14:paraId="1B015C94" w14:textId="1A4F8678" w:rsidR="000361E4" w:rsidRDefault="000361E4" w:rsidP="0079156E">
            <w:pPr>
              <w:rPr>
                <w:sz w:val="22"/>
                <w:szCs w:val="22"/>
              </w:rPr>
            </w:pPr>
            <w:r>
              <w:rPr>
                <w:sz w:val="22"/>
                <w:szCs w:val="22"/>
              </w:rPr>
              <w:t>Total Cost Savings</w:t>
            </w:r>
          </w:p>
        </w:tc>
      </w:tr>
      <w:tr w:rsidR="000361E4" w14:paraId="1FED12F3" w14:textId="77777777" w:rsidTr="000361E4">
        <w:trPr>
          <w:trHeight w:val="661"/>
        </w:trPr>
        <w:tc>
          <w:tcPr>
            <w:tcW w:w="1887" w:type="dxa"/>
            <w:tcBorders>
              <w:top w:val="single" w:sz="18" w:space="0" w:color="auto"/>
            </w:tcBorders>
            <w:vAlign w:val="center"/>
          </w:tcPr>
          <w:p w14:paraId="4F15F3D1" w14:textId="6A0AA7E0" w:rsidR="000361E4" w:rsidRDefault="000361E4" w:rsidP="0079156E">
            <w:pPr>
              <w:rPr>
                <w:sz w:val="22"/>
                <w:szCs w:val="22"/>
              </w:rPr>
            </w:pPr>
            <w:r>
              <w:rPr>
                <w:sz w:val="22"/>
                <w:szCs w:val="22"/>
              </w:rPr>
              <w:t>Melrose</w:t>
            </w:r>
          </w:p>
        </w:tc>
        <w:tc>
          <w:tcPr>
            <w:tcW w:w="1344" w:type="dxa"/>
            <w:tcBorders>
              <w:top w:val="single" w:sz="18" w:space="0" w:color="auto"/>
            </w:tcBorders>
            <w:vAlign w:val="center"/>
          </w:tcPr>
          <w:p w14:paraId="183771F2" w14:textId="7DFADE1C" w:rsidR="000361E4" w:rsidRDefault="000361E4" w:rsidP="0079156E">
            <w:pPr>
              <w:jc w:val="right"/>
              <w:rPr>
                <w:sz w:val="22"/>
                <w:szCs w:val="22"/>
              </w:rPr>
            </w:pPr>
            <w:r>
              <w:rPr>
                <w:sz w:val="22"/>
                <w:szCs w:val="22"/>
              </w:rPr>
              <w:t>25%</w:t>
            </w:r>
          </w:p>
        </w:tc>
        <w:tc>
          <w:tcPr>
            <w:tcW w:w="1835" w:type="dxa"/>
            <w:tcBorders>
              <w:top w:val="single" w:sz="18" w:space="0" w:color="auto"/>
            </w:tcBorders>
            <w:vAlign w:val="center"/>
          </w:tcPr>
          <w:p w14:paraId="221B07C4" w14:textId="07957ABB" w:rsidR="000361E4" w:rsidRDefault="000361E4" w:rsidP="0079156E">
            <w:pPr>
              <w:jc w:val="right"/>
              <w:rPr>
                <w:sz w:val="22"/>
                <w:szCs w:val="22"/>
              </w:rPr>
            </w:pPr>
            <w:r w:rsidRPr="00353BCC">
              <w:rPr>
                <w:sz w:val="22"/>
                <w:szCs w:val="22"/>
              </w:rPr>
              <w:t xml:space="preserve"> $112,961.98 </w:t>
            </w:r>
          </w:p>
        </w:tc>
        <w:tc>
          <w:tcPr>
            <w:tcW w:w="2129" w:type="dxa"/>
            <w:tcBorders>
              <w:top w:val="single" w:sz="18" w:space="0" w:color="auto"/>
            </w:tcBorders>
            <w:vAlign w:val="center"/>
          </w:tcPr>
          <w:p w14:paraId="02059C2F" w14:textId="6D04090F" w:rsidR="000361E4" w:rsidRDefault="000361E4" w:rsidP="0079156E">
            <w:pPr>
              <w:jc w:val="right"/>
              <w:rPr>
                <w:sz w:val="22"/>
                <w:szCs w:val="22"/>
              </w:rPr>
            </w:pPr>
            <w:r w:rsidRPr="00353BCC">
              <w:rPr>
                <w:sz w:val="22"/>
                <w:szCs w:val="22"/>
              </w:rPr>
              <w:t xml:space="preserve"> $160,942.41 </w:t>
            </w:r>
          </w:p>
        </w:tc>
        <w:tc>
          <w:tcPr>
            <w:tcW w:w="2246" w:type="dxa"/>
            <w:tcBorders>
              <w:top w:val="single" w:sz="18" w:space="0" w:color="auto"/>
            </w:tcBorders>
            <w:vAlign w:val="center"/>
          </w:tcPr>
          <w:p w14:paraId="2C457079" w14:textId="00B85A9E" w:rsidR="000361E4" w:rsidRDefault="000361E4" w:rsidP="0079156E">
            <w:pPr>
              <w:jc w:val="right"/>
              <w:rPr>
                <w:sz w:val="22"/>
                <w:szCs w:val="22"/>
              </w:rPr>
            </w:pPr>
            <w:r w:rsidRPr="000361E4">
              <w:rPr>
                <w:sz w:val="22"/>
                <w:szCs w:val="22"/>
              </w:rPr>
              <w:t xml:space="preserve"> $47,980.43 </w:t>
            </w:r>
          </w:p>
        </w:tc>
      </w:tr>
      <w:tr w:rsidR="000361E4" w14:paraId="75CB4CA0" w14:textId="77777777" w:rsidTr="000361E4">
        <w:trPr>
          <w:trHeight w:val="702"/>
        </w:trPr>
        <w:tc>
          <w:tcPr>
            <w:tcW w:w="1887" w:type="dxa"/>
            <w:vAlign w:val="center"/>
          </w:tcPr>
          <w:p w14:paraId="64FCB0BE" w14:textId="5423C378" w:rsidR="000361E4" w:rsidRDefault="000361E4" w:rsidP="0079156E">
            <w:pPr>
              <w:rPr>
                <w:sz w:val="22"/>
                <w:szCs w:val="22"/>
              </w:rPr>
            </w:pPr>
            <w:r>
              <w:rPr>
                <w:sz w:val="22"/>
                <w:szCs w:val="22"/>
              </w:rPr>
              <w:t>Wakefield</w:t>
            </w:r>
          </w:p>
        </w:tc>
        <w:tc>
          <w:tcPr>
            <w:tcW w:w="1344" w:type="dxa"/>
            <w:vAlign w:val="center"/>
          </w:tcPr>
          <w:p w14:paraId="4D155944" w14:textId="4B62CE6D" w:rsidR="000361E4" w:rsidRDefault="000361E4" w:rsidP="0079156E">
            <w:pPr>
              <w:jc w:val="right"/>
              <w:rPr>
                <w:sz w:val="22"/>
                <w:szCs w:val="22"/>
              </w:rPr>
            </w:pPr>
            <w:r>
              <w:rPr>
                <w:sz w:val="22"/>
                <w:szCs w:val="22"/>
              </w:rPr>
              <w:t>25%</w:t>
            </w:r>
          </w:p>
        </w:tc>
        <w:tc>
          <w:tcPr>
            <w:tcW w:w="1835" w:type="dxa"/>
            <w:vAlign w:val="center"/>
          </w:tcPr>
          <w:p w14:paraId="470E634A" w14:textId="69C3AD02" w:rsidR="000361E4" w:rsidRDefault="000361E4" w:rsidP="0079156E">
            <w:pPr>
              <w:jc w:val="right"/>
              <w:rPr>
                <w:sz w:val="22"/>
                <w:szCs w:val="22"/>
              </w:rPr>
            </w:pPr>
            <w:r w:rsidRPr="00353BCC">
              <w:rPr>
                <w:sz w:val="22"/>
                <w:szCs w:val="22"/>
              </w:rPr>
              <w:t xml:space="preserve"> $112,961.98 </w:t>
            </w:r>
          </w:p>
        </w:tc>
        <w:tc>
          <w:tcPr>
            <w:tcW w:w="2129" w:type="dxa"/>
            <w:vAlign w:val="center"/>
          </w:tcPr>
          <w:p w14:paraId="0E03E2B4" w14:textId="2F46A667" w:rsidR="000361E4" w:rsidRDefault="000361E4" w:rsidP="0079156E">
            <w:pPr>
              <w:jc w:val="right"/>
              <w:rPr>
                <w:sz w:val="22"/>
                <w:szCs w:val="22"/>
              </w:rPr>
            </w:pPr>
            <w:r w:rsidRPr="00353BCC">
              <w:rPr>
                <w:sz w:val="22"/>
                <w:szCs w:val="22"/>
              </w:rPr>
              <w:t xml:space="preserve"> $120,706.81 </w:t>
            </w:r>
          </w:p>
        </w:tc>
        <w:tc>
          <w:tcPr>
            <w:tcW w:w="2246" w:type="dxa"/>
            <w:vAlign w:val="center"/>
          </w:tcPr>
          <w:p w14:paraId="461CDE8B" w14:textId="36C29395" w:rsidR="000361E4" w:rsidRDefault="000361E4" w:rsidP="0079156E">
            <w:pPr>
              <w:jc w:val="right"/>
              <w:rPr>
                <w:sz w:val="22"/>
                <w:szCs w:val="22"/>
              </w:rPr>
            </w:pPr>
            <w:r w:rsidRPr="000361E4">
              <w:rPr>
                <w:sz w:val="22"/>
                <w:szCs w:val="22"/>
              </w:rPr>
              <w:t xml:space="preserve"> $7,744.83 </w:t>
            </w:r>
          </w:p>
        </w:tc>
      </w:tr>
      <w:tr w:rsidR="000361E4" w14:paraId="1BECF365" w14:textId="77777777" w:rsidTr="000361E4">
        <w:trPr>
          <w:trHeight w:val="702"/>
        </w:trPr>
        <w:tc>
          <w:tcPr>
            <w:tcW w:w="1887" w:type="dxa"/>
            <w:vAlign w:val="center"/>
          </w:tcPr>
          <w:p w14:paraId="16D7D48F" w14:textId="7A65FA66" w:rsidR="000361E4" w:rsidRDefault="000361E4" w:rsidP="0079156E">
            <w:pPr>
              <w:rPr>
                <w:sz w:val="22"/>
                <w:szCs w:val="22"/>
              </w:rPr>
            </w:pPr>
            <w:r>
              <w:rPr>
                <w:sz w:val="22"/>
                <w:szCs w:val="22"/>
              </w:rPr>
              <w:t>Stoneham</w:t>
            </w:r>
          </w:p>
        </w:tc>
        <w:tc>
          <w:tcPr>
            <w:tcW w:w="1344" w:type="dxa"/>
            <w:vAlign w:val="center"/>
          </w:tcPr>
          <w:p w14:paraId="71022E90" w14:textId="2895F601" w:rsidR="000361E4" w:rsidRDefault="000361E4" w:rsidP="0079156E">
            <w:pPr>
              <w:jc w:val="right"/>
              <w:rPr>
                <w:sz w:val="22"/>
                <w:szCs w:val="22"/>
              </w:rPr>
            </w:pPr>
            <w:r>
              <w:rPr>
                <w:sz w:val="22"/>
                <w:szCs w:val="22"/>
              </w:rPr>
              <w:t>25%</w:t>
            </w:r>
          </w:p>
        </w:tc>
        <w:tc>
          <w:tcPr>
            <w:tcW w:w="1835" w:type="dxa"/>
            <w:vAlign w:val="center"/>
          </w:tcPr>
          <w:p w14:paraId="7BC1487D" w14:textId="302CE8E5" w:rsidR="000361E4" w:rsidRDefault="000361E4" w:rsidP="0079156E">
            <w:pPr>
              <w:jc w:val="right"/>
              <w:rPr>
                <w:sz w:val="22"/>
                <w:szCs w:val="22"/>
              </w:rPr>
            </w:pPr>
            <w:r w:rsidRPr="00353BCC">
              <w:rPr>
                <w:sz w:val="22"/>
                <w:szCs w:val="22"/>
              </w:rPr>
              <w:t xml:space="preserve"> $112,961.98 </w:t>
            </w:r>
          </w:p>
        </w:tc>
        <w:tc>
          <w:tcPr>
            <w:tcW w:w="2129" w:type="dxa"/>
            <w:vAlign w:val="center"/>
          </w:tcPr>
          <w:p w14:paraId="4106DF1E" w14:textId="235B1D25" w:rsidR="000361E4" w:rsidRDefault="000361E4" w:rsidP="0079156E">
            <w:pPr>
              <w:jc w:val="right"/>
              <w:rPr>
                <w:sz w:val="22"/>
                <w:szCs w:val="22"/>
              </w:rPr>
            </w:pPr>
            <w:r w:rsidRPr="00353BCC">
              <w:rPr>
                <w:sz w:val="22"/>
                <w:szCs w:val="22"/>
              </w:rPr>
              <w:t xml:space="preserve"> $120,706.81 </w:t>
            </w:r>
          </w:p>
        </w:tc>
        <w:tc>
          <w:tcPr>
            <w:tcW w:w="2246" w:type="dxa"/>
            <w:vAlign w:val="center"/>
          </w:tcPr>
          <w:p w14:paraId="3FAA578B" w14:textId="54D1CC64" w:rsidR="000361E4" w:rsidRDefault="000361E4" w:rsidP="0079156E">
            <w:pPr>
              <w:jc w:val="right"/>
              <w:rPr>
                <w:sz w:val="22"/>
                <w:szCs w:val="22"/>
              </w:rPr>
            </w:pPr>
            <w:r w:rsidRPr="000361E4">
              <w:rPr>
                <w:sz w:val="22"/>
                <w:szCs w:val="22"/>
              </w:rPr>
              <w:t xml:space="preserve"> $7,744.83 </w:t>
            </w:r>
          </w:p>
        </w:tc>
      </w:tr>
      <w:tr w:rsidR="000361E4" w14:paraId="6399A54D" w14:textId="77777777" w:rsidTr="000361E4">
        <w:trPr>
          <w:trHeight w:val="661"/>
        </w:trPr>
        <w:tc>
          <w:tcPr>
            <w:tcW w:w="1887" w:type="dxa"/>
            <w:tcBorders>
              <w:bottom w:val="single" w:sz="18" w:space="0" w:color="auto"/>
            </w:tcBorders>
            <w:vAlign w:val="center"/>
          </w:tcPr>
          <w:p w14:paraId="13478E03" w14:textId="7A43EDF9" w:rsidR="000361E4" w:rsidRDefault="000361E4" w:rsidP="0079156E">
            <w:pPr>
              <w:rPr>
                <w:sz w:val="22"/>
                <w:szCs w:val="22"/>
              </w:rPr>
            </w:pPr>
            <w:r>
              <w:rPr>
                <w:sz w:val="22"/>
                <w:szCs w:val="22"/>
              </w:rPr>
              <w:t>Malden</w:t>
            </w:r>
          </w:p>
        </w:tc>
        <w:tc>
          <w:tcPr>
            <w:tcW w:w="1344" w:type="dxa"/>
            <w:tcBorders>
              <w:bottom w:val="single" w:sz="18" w:space="0" w:color="auto"/>
            </w:tcBorders>
            <w:vAlign w:val="center"/>
          </w:tcPr>
          <w:p w14:paraId="3B1FD48B" w14:textId="77894C55" w:rsidR="000361E4" w:rsidRDefault="000361E4" w:rsidP="0079156E">
            <w:pPr>
              <w:jc w:val="right"/>
              <w:rPr>
                <w:sz w:val="22"/>
                <w:szCs w:val="22"/>
              </w:rPr>
            </w:pPr>
            <w:r>
              <w:rPr>
                <w:sz w:val="22"/>
                <w:szCs w:val="22"/>
              </w:rPr>
              <w:t>25%</w:t>
            </w:r>
          </w:p>
        </w:tc>
        <w:tc>
          <w:tcPr>
            <w:tcW w:w="1835" w:type="dxa"/>
            <w:tcBorders>
              <w:bottom w:val="single" w:sz="18" w:space="0" w:color="auto"/>
            </w:tcBorders>
            <w:vAlign w:val="center"/>
          </w:tcPr>
          <w:p w14:paraId="4F29AEF6" w14:textId="1E59C449" w:rsidR="000361E4" w:rsidRDefault="000361E4" w:rsidP="0079156E">
            <w:pPr>
              <w:jc w:val="right"/>
              <w:rPr>
                <w:sz w:val="22"/>
                <w:szCs w:val="22"/>
              </w:rPr>
            </w:pPr>
            <w:r w:rsidRPr="00353BCC">
              <w:rPr>
                <w:sz w:val="22"/>
                <w:szCs w:val="22"/>
              </w:rPr>
              <w:t xml:space="preserve"> $112,961.98 </w:t>
            </w:r>
          </w:p>
        </w:tc>
        <w:tc>
          <w:tcPr>
            <w:tcW w:w="2129" w:type="dxa"/>
            <w:tcBorders>
              <w:bottom w:val="single" w:sz="18" w:space="0" w:color="auto"/>
            </w:tcBorders>
            <w:vAlign w:val="center"/>
          </w:tcPr>
          <w:p w14:paraId="0D2A04BD" w14:textId="645133FC" w:rsidR="000361E4" w:rsidRDefault="000361E4" w:rsidP="0079156E">
            <w:pPr>
              <w:jc w:val="right"/>
              <w:rPr>
                <w:sz w:val="22"/>
                <w:szCs w:val="22"/>
              </w:rPr>
            </w:pPr>
            <w:r>
              <w:rPr>
                <w:sz w:val="22"/>
                <w:szCs w:val="22"/>
              </w:rPr>
              <w:t>$124,429.77</w:t>
            </w:r>
          </w:p>
        </w:tc>
        <w:tc>
          <w:tcPr>
            <w:tcW w:w="2246" w:type="dxa"/>
            <w:tcBorders>
              <w:bottom w:val="single" w:sz="18" w:space="0" w:color="auto"/>
            </w:tcBorders>
            <w:vAlign w:val="center"/>
          </w:tcPr>
          <w:p w14:paraId="20047352" w14:textId="1FBACE35" w:rsidR="000361E4" w:rsidRDefault="000361E4" w:rsidP="0079156E">
            <w:pPr>
              <w:jc w:val="right"/>
              <w:rPr>
                <w:sz w:val="22"/>
                <w:szCs w:val="22"/>
              </w:rPr>
            </w:pPr>
            <w:r w:rsidRPr="000361E4">
              <w:rPr>
                <w:sz w:val="22"/>
                <w:szCs w:val="22"/>
              </w:rPr>
              <w:t xml:space="preserve"> $11,467.79 </w:t>
            </w:r>
          </w:p>
        </w:tc>
      </w:tr>
    </w:tbl>
    <w:p w14:paraId="27AF5865" w14:textId="77777777" w:rsidR="00710B2A" w:rsidRDefault="00710B2A">
      <w:pPr>
        <w:rPr>
          <w:sz w:val="22"/>
          <w:szCs w:val="22"/>
        </w:rPr>
      </w:pPr>
    </w:p>
    <w:p w14:paraId="58075441" w14:textId="77777777" w:rsidR="00E45C7C" w:rsidRDefault="00E45C7C">
      <w:pPr>
        <w:rPr>
          <w:b/>
          <w:bCs/>
          <w:color w:val="2E74B5" w:themeColor="accent1" w:themeShade="BF"/>
          <w:sz w:val="24"/>
          <w:szCs w:val="24"/>
        </w:rPr>
      </w:pPr>
      <w:r>
        <w:br w:type="page"/>
      </w:r>
    </w:p>
    <w:p w14:paraId="0202775A" w14:textId="3C605E1D" w:rsidR="00573EFB" w:rsidRDefault="00000000" w:rsidP="00573EFB">
      <w:pPr>
        <w:pStyle w:val="Heading2"/>
      </w:pPr>
      <w:sdt>
        <w:sdtPr>
          <w:alias w:val="Execution Strategy:"/>
          <w:tag w:val="Execution Strategy:"/>
          <w:id w:val="2115092326"/>
          <w:placeholder>
            <w:docPart w:val="6EDD66CFA6F94112BA456A2811F054FE"/>
          </w:placeholder>
          <w:temporary/>
          <w:showingPlcHdr/>
          <w15:appearance w15:val="hidden"/>
        </w:sdtPr>
        <w:sdtContent>
          <w:r w:rsidR="00573EFB">
            <w:t>Execution Strategy</w:t>
          </w:r>
        </w:sdtContent>
      </w:sdt>
    </w:p>
    <w:p w14:paraId="3187BA77" w14:textId="364CA103" w:rsidR="00573EFB" w:rsidRPr="00921832" w:rsidRDefault="00573EFB">
      <w:pPr>
        <w:rPr>
          <w:sz w:val="22"/>
          <w:szCs w:val="22"/>
        </w:rPr>
      </w:pPr>
      <w:r>
        <w:rPr>
          <w:sz w:val="22"/>
          <w:szCs w:val="22"/>
        </w:rPr>
        <w:t xml:space="preserve">To make the transition from separate public health entities to a regional health and human services department, multiple steps will be necessary to ensure success for each municipality. The experience of having worked closely with </w:t>
      </w:r>
      <w:r w:rsidR="00595BB1">
        <w:rPr>
          <w:sz w:val="22"/>
          <w:szCs w:val="22"/>
        </w:rPr>
        <w:t xml:space="preserve">the </w:t>
      </w:r>
      <w:r>
        <w:rPr>
          <w:sz w:val="22"/>
          <w:szCs w:val="22"/>
        </w:rPr>
        <w:t>City Council, Town Council, and Selectboard in Melrose, Wakefield, and Stoneham respectively, as well as the three Boards of Health, would translate well in this merging of departments and expansion of service coverage.</w:t>
      </w:r>
    </w:p>
    <w:p w14:paraId="7C9A878B" w14:textId="77777777" w:rsidR="001273C1" w:rsidRDefault="00000000">
      <w:pPr>
        <w:pStyle w:val="Heading2"/>
      </w:pPr>
      <w:sdt>
        <w:sdtPr>
          <w:alias w:val="Technical/Project Approach:"/>
          <w:tag w:val="Technical/Project Approach:"/>
          <w:id w:val="38019945"/>
          <w:placeholder>
            <w:docPart w:val="0540508945B34736ADF5C7F3BB2D7C2C"/>
          </w:placeholder>
          <w:temporary/>
          <w:showingPlcHdr/>
          <w15:appearance w15:val="hidden"/>
        </w:sdtPr>
        <w:sdtContent>
          <w:r w:rsidR="00FC68B0">
            <w:t>Technical/Project Approach</w:t>
          </w:r>
        </w:sdtContent>
      </w:sdt>
    </w:p>
    <w:p w14:paraId="4C281342" w14:textId="32F3F0AF" w:rsidR="001273C1" w:rsidRDefault="007A7985">
      <w:pPr>
        <w:rPr>
          <w:sz w:val="22"/>
          <w:szCs w:val="22"/>
        </w:rPr>
      </w:pPr>
      <w:r>
        <w:rPr>
          <w:sz w:val="22"/>
          <w:szCs w:val="22"/>
        </w:rPr>
        <w:t xml:space="preserve">The first step in the process would be to perform a needs assessment of the </w:t>
      </w:r>
      <w:r w:rsidR="00516F11">
        <w:rPr>
          <w:sz w:val="22"/>
          <w:szCs w:val="22"/>
        </w:rPr>
        <w:t>City of Malden</w:t>
      </w:r>
      <w:r>
        <w:rPr>
          <w:sz w:val="22"/>
          <w:szCs w:val="22"/>
        </w:rPr>
        <w:t xml:space="preserve"> as well as the current iteration of the </w:t>
      </w:r>
      <w:r w:rsidR="00516F11">
        <w:rPr>
          <w:sz w:val="22"/>
          <w:szCs w:val="22"/>
        </w:rPr>
        <w:t>Malden</w:t>
      </w:r>
      <w:r>
        <w:rPr>
          <w:sz w:val="22"/>
          <w:szCs w:val="22"/>
        </w:rPr>
        <w:t xml:space="preserve"> Health Department. We would first assess the permits issued by the Town, </w:t>
      </w:r>
      <w:r w:rsidR="00C94BBF">
        <w:rPr>
          <w:sz w:val="22"/>
          <w:szCs w:val="22"/>
        </w:rPr>
        <w:t>including</w:t>
      </w:r>
      <w:r>
        <w:rPr>
          <w:sz w:val="22"/>
          <w:szCs w:val="22"/>
        </w:rPr>
        <w:t xml:space="preserve"> food, animal</w:t>
      </w:r>
      <w:r w:rsidR="00C94BBF">
        <w:rPr>
          <w:sz w:val="22"/>
          <w:szCs w:val="22"/>
        </w:rPr>
        <w:t>s</w:t>
      </w:r>
      <w:r>
        <w:rPr>
          <w:sz w:val="22"/>
          <w:szCs w:val="22"/>
        </w:rPr>
        <w:t>, pool</w:t>
      </w:r>
      <w:r w:rsidR="00C94BBF">
        <w:rPr>
          <w:sz w:val="22"/>
          <w:szCs w:val="22"/>
        </w:rPr>
        <w:t>s</w:t>
      </w:r>
      <w:r>
        <w:rPr>
          <w:sz w:val="22"/>
          <w:szCs w:val="22"/>
        </w:rPr>
        <w:t xml:space="preserve">, camps, tobacco, </w:t>
      </w:r>
      <w:r w:rsidR="00E32D80">
        <w:rPr>
          <w:sz w:val="22"/>
          <w:szCs w:val="22"/>
        </w:rPr>
        <w:t>body art</w:t>
      </w:r>
      <w:r>
        <w:rPr>
          <w:sz w:val="22"/>
          <w:szCs w:val="22"/>
        </w:rPr>
        <w:t xml:space="preserve">, bodywork, </w:t>
      </w:r>
      <w:r w:rsidR="00C94BBF">
        <w:rPr>
          <w:sz w:val="22"/>
          <w:szCs w:val="22"/>
        </w:rPr>
        <w:t xml:space="preserve">temporary food, lodgings, mobile food, septic, wells, and </w:t>
      </w:r>
      <w:r w:rsidR="00516F11">
        <w:rPr>
          <w:sz w:val="22"/>
          <w:szCs w:val="22"/>
        </w:rPr>
        <w:t>farmers'</w:t>
      </w:r>
      <w:r w:rsidR="00C94BBF">
        <w:rPr>
          <w:sz w:val="22"/>
          <w:szCs w:val="22"/>
        </w:rPr>
        <w:t xml:space="preserve"> markets. Our next step would be to evaluate the</w:t>
      </w:r>
      <w:r w:rsidR="00B73286">
        <w:rPr>
          <w:sz w:val="22"/>
          <w:szCs w:val="22"/>
        </w:rPr>
        <w:t xml:space="preserve"> current</w:t>
      </w:r>
      <w:r w:rsidR="00C94BBF">
        <w:rPr>
          <w:sz w:val="22"/>
          <w:szCs w:val="22"/>
        </w:rPr>
        <w:t xml:space="preserve"> personnel </w:t>
      </w:r>
      <w:r w:rsidR="00D133F9">
        <w:rPr>
          <w:sz w:val="22"/>
          <w:szCs w:val="22"/>
        </w:rPr>
        <w:t>and appropriate FTEs</w:t>
      </w:r>
      <w:r w:rsidR="00B73286">
        <w:rPr>
          <w:sz w:val="22"/>
          <w:szCs w:val="22"/>
        </w:rPr>
        <w:t xml:space="preserve"> to gauge if the current resources can fulfill the minimum statutory requirements. </w:t>
      </w:r>
      <w:r w:rsidR="00B261E8">
        <w:rPr>
          <w:sz w:val="22"/>
          <w:szCs w:val="22"/>
        </w:rPr>
        <w:t>Based on the results, we would make a recommendation of potential changes required to move towards meeting our goal.</w:t>
      </w:r>
    </w:p>
    <w:p w14:paraId="09248CA7" w14:textId="22FFDD3C" w:rsidR="002909C6" w:rsidRDefault="004E3AFC">
      <w:pPr>
        <w:rPr>
          <w:sz w:val="22"/>
          <w:szCs w:val="22"/>
        </w:rPr>
      </w:pPr>
      <w:r>
        <w:rPr>
          <w:sz w:val="22"/>
          <w:szCs w:val="22"/>
        </w:rPr>
        <w:t xml:space="preserve">By establishing a strategic plan and metrics for success, we will be able to determine the areas of improvement and how to address them. </w:t>
      </w:r>
      <w:r w:rsidR="00A0266D">
        <w:rPr>
          <w:sz w:val="22"/>
          <w:szCs w:val="22"/>
        </w:rPr>
        <w:t>Program evaluation is a large part of the regional health department philosophy.</w:t>
      </w:r>
    </w:p>
    <w:p w14:paraId="004F4684" w14:textId="5901997F" w:rsidR="00E302EB" w:rsidRDefault="00E302EB">
      <w:pPr>
        <w:rPr>
          <w:sz w:val="22"/>
          <w:szCs w:val="22"/>
        </w:rPr>
      </w:pPr>
      <w:r>
        <w:rPr>
          <w:sz w:val="22"/>
          <w:szCs w:val="22"/>
        </w:rPr>
        <w:t>Resource mapping and community relationship building are two key areas of interest. Building strong relationships with community groups and organizations that provide services is key to collaboration and potential efforts in pursuing funding opportunities. Resource mapping allows the community to leverage existing resources within the Town as well as surrounding areas.</w:t>
      </w:r>
    </w:p>
    <w:p w14:paraId="2D6A733B" w14:textId="0D1A5170" w:rsidR="00FE6174" w:rsidRPr="00906C05" w:rsidRDefault="00FE6174">
      <w:pPr>
        <w:rPr>
          <w:sz w:val="22"/>
          <w:szCs w:val="22"/>
        </w:rPr>
      </w:pPr>
      <w:r>
        <w:rPr>
          <w:sz w:val="22"/>
          <w:szCs w:val="22"/>
        </w:rPr>
        <w:t xml:space="preserve">A detailed </w:t>
      </w:r>
      <w:r w:rsidR="00366A31">
        <w:rPr>
          <w:sz w:val="22"/>
          <w:szCs w:val="22"/>
        </w:rPr>
        <w:t>analysis of the MelroseWakefield Community Health Needs Assessment</w:t>
      </w:r>
      <w:r w:rsidR="004D52DE">
        <w:rPr>
          <w:sz w:val="22"/>
          <w:szCs w:val="22"/>
        </w:rPr>
        <w:t xml:space="preserve"> (CHNA) and Lawrence Memorial CHNA,</w:t>
      </w:r>
      <w:r w:rsidR="00366A31">
        <w:rPr>
          <w:sz w:val="22"/>
          <w:szCs w:val="22"/>
        </w:rPr>
        <w:t xml:space="preserve"> as well as the Youth Risk Behavior Survey results</w:t>
      </w:r>
      <w:r w:rsidR="004D52DE">
        <w:rPr>
          <w:sz w:val="22"/>
          <w:szCs w:val="22"/>
        </w:rPr>
        <w:t>,</w:t>
      </w:r>
      <w:r w:rsidR="00366A31">
        <w:rPr>
          <w:sz w:val="22"/>
          <w:szCs w:val="22"/>
        </w:rPr>
        <w:t xml:space="preserve"> will provide us with a starting point for addressing community health concerns.</w:t>
      </w:r>
    </w:p>
    <w:p w14:paraId="38779E99" w14:textId="77777777" w:rsidR="001273C1" w:rsidRDefault="00000000">
      <w:pPr>
        <w:pStyle w:val="Heading2"/>
      </w:pPr>
      <w:sdt>
        <w:sdtPr>
          <w:alias w:val="Resources:"/>
          <w:tag w:val="Resources:"/>
          <w:id w:val="-1209876853"/>
          <w:placeholder>
            <w:docPart w:val="FCCACEAF620C48F6958783DAA1EB3A84"/>
          </w:placeholder>
          <w:temporary/>
          <w:showingPlcHdr/>
          <w15:appearance w15:val="hidden"/>
        </w:sdtPr>
        <w:sdtContent>
          <w:r w:rsidR="00FC68B0">
            <w:t>Resources</w:t>
          </w:r>
        </w:sdtContent>
      </w:sdt>
    </w:p>
    <w:p w14:paraId="6B0106BA" w14:textId="59C2D606" w:rsidR="00DA4504" w:rsidRDefault="00395E8C">
      <w:pPr>
        <w:rPr>
          <w:b/>
          <w:bCs/>
          <w:color w:val="2E74B5" w:themeColor="accent1" w:themeShade="BF"/>
          <w:sz w:val="24"/>
          <w:szCs w:val="24"/>
        </w:rPr>
      </w:pPr>
      <w:r>
        <w:rPr>
          <w:sz w:val="22"/>
          <w:szCs w:val="22"/>
        </w:rPr>
        <w:t xml:space="preserve">Key resources will include </w:t>
      </w:r>
      <w:r w:rsidR="002E4549">
        <w:rPr>
          <w:sz w:val="22"/>
          <w:szCs w:val="22"/>
        </w:rPr>
        <w:t>City</w:t>
      </w:r>
      <w:r>
        <w:rPr>
          <w:sz w:val="22"/>
          <w:szCs w:val="22"/>
        </w:rPr>
        <w:t xml:space="preserve"> leadership, including the </w:t>
      </w:r>
      <w:r w:rsidR="002E4549">
        <w:rPr>
          <w:sz w:val="22"/>
          <w:szCs w:val="22"/>
        </w:rPr>
        <w:t>Mayor</w:t>
      </w:r>
      <w:r>
        <w:rPr>
          <w:sz w:val="22"/>
          <w:szCs w:val="22"/>
        </w:rPr>
        <w:t xml:space="preserve">, Police Chief, Fire Chief, Emergency Management Director, </w:t>
      </w:r>
      <w:r w:rsidR="002E4549">
        <w:rPr>
          <w:sz w:val="22"/>
          <w:szCs w:val="22"/>
        </w:rPr>
        <w:t>Malden</w:t>
      </w:r>
      <w:r w:rsidR="00C527AD">
        <w:rPr>
          <w:sz w:val="22"/>
          <w:szCs w:val="22"/>
        </w:rPr>
        <w:t xml:space="preserve"> Board of Health, and School Administration.</w:t>
      </w:r>
      <w:r w:rsidR="003255A7">
        <w:rPr>
          <w:sz w:val="22"/>
          <w:szCs w:val="22"/>
        </w:rPr>
        <w:t xml:space="preserve"> </w:t>
      </w:r>
      <w:r w:rsidR="00701174">
        <w:rPr>
          <w:sz w:val="22"/>
          <w:szCs w:val="22"/>
        </w:rPr>
        <w:t>B</w:t>
      </w:r>
      <w:r w:rsidR="003255A7">
        <w:rPr>
          <w:sz w:val="22"/>
          <w:szCs w:val="22"/>
        </w:rPr>
        <w:t xml:space="preserve">uy-in from </w:t>
      </w:r>
      <w:r w:rsidR="002E4549">
        <w:rPr>
          <w:sz w:val="22"/>
          <w:szCs w:val="22"/>
        </w:rPr>
        <w:t>City</w:t>
      </w:r>
      <w:r w:rsidR="003255A7">
        <w:rPr>
          <w:sz w:val="22"/>
          <w:szCs w:val="22"/>
        </w:rPr>
        <w:t xml:space="preserve"> leadership, schools, and public safety sectors would facilitate a successful transition to a regional approach. The current regional health and human services model works well </w:t>
      </w:r>
      <w:r w:rsidR="002E4549">
        <w:rPr>
          <w:sz w:val="22"/>
          <w:szCs w:val="22"/>
        </w:rPr>
        <w:t>in part due</w:t>
      </w:r>
      <w:r w:rsidR="003255A7">
        <w:rPr>
          <w:sz w:val="22"/>
          <w:szCs w:val="22"/>
        </w:rPr>
        <w:t xml:space="preserve"> to the close working relationship we have with the public safety departments in each municipality</w:t>
      </w:r>
      <w:r w:rsidR="00D75E4E">
        <w:rPr>
          <w:sz w:val="22"/>
          <w:szCs w:val="22"/>
        </w:rPr>
        <w:t xml:space="preserve">, as much of the work that we perform is </w:t>
      </w:r>
      <w:r w:rsidR="00594DAB">
        <w:rPr>
          <w:sz w:val="22"/>
          <w:szCs w:val="22"/>
        </w:rPr>
        <w:t>most successful from a cross-disciplin</w:t>
      </w:r>
      <w:r w:rsidR="00DA4504">
        <w:rPr>
          <w:sz w:val="22"/>
          <w:szCs w:val="22"/>
        </w:rPr>
        <w:t>ary</w:t>
      </w:r>
      <w:r w:rsidR="00594DAB">
        <w:rPr>
          <w:sz w:val="22"/>
          <w:szCs w:val="22"/>
        </w:rPr>
        <w:t xml:space="preserve"> approach.</w:t>
      </w:r>
      <w:r w:rsidR="00393D04">
        <w:rPr>
          <w:sz w:val="22"/>
          <w:szCs w:val="22"/>
        </w:rPr>
        <w:t xml:space="preserve"> Existing personnel and allotted budget are</w:t>
      </w:r>
      <w:r w:rsidR="003759F9">
        <w:rPr>
          <w:sz w:val="22"/>
          <w:szCs w:val="22"/>
        </w:rPr>
        <w:t xml:space="preserve"> also</w:t>
      </w:r>
      <w:r w:rsidR="00393D04">
        <w:rPr>
          <w:sz w:val="22"/>
          <w:szCs w:val="22"/>
        </w:rPr>
        <w:t xml:space="preserve"> important resources. </w:t>
      </w:r>
    </w:p>
    <w:p w14:paraId="10EFCA9F" w14:textId="69015294" w:rsidR="001273C1" w:rsidRDefault="00000000">
      <w:pPr>
        <w:pStyle w:val="Heading1"/>
      </w:pPr>
      <w:sdt>
        <w:sdtPr>
          <w:alias w:val="Conclusion:"/>
          <w:tag w:val="Conclusion:"/>
          <w:id w:val="-448547010"/>
          <w:placeholder>
            <w:docPart w:val="E611CC86F1634326B526822E21753AE6"/>
          </w:placeholder>
          <w:temporary/>
          <w:showingPlcHdr/>
          <w15:appearance w15:val="hidden"/>
        </w:sdtPr>
        <w:sdtContent>
          <w:r w:rsidR="006C5ECB">
            <w:t>Conclusion</w:t>
          </w:r>
        </w:sdtContent>
      </w:sdt>
    </w:p>
    <w:p w14:paraId="72C9DE57" w14:textId="79BDAE19" w:rsidR="0035331A" w:rsidRDefault="00620127" w:rsidP="0035331A">
      <w:pPr>
        <w:rPr>
          <w:sz w:val="22"/>
          <w:szCs w:val="22"/>
        </w:rPr>
      </w:pPr>
      <w:r w:rsidRPr="00620127">
        <w:rPr>
          <w:sz w:val="22"/>
          <w:szCs w:val="22"/>
        </w:rPr>
        <w:t xml:space="preserve">From previous experience, the three levels of successful local public health consist of uniform policymaking, education/outreach, and enforcement. The local Boards of Health are crucial in evidence-based policymaking and fair enforcement. Education is dual-pronged; the Boards of Health and the </w:t>
      </w:r>
      <w:r w:rsidR="00F048E6" w:rsidRPr="00620127">
        <w:rPr>
          <w:sz w:val="22"/>
          <w:szCs w:val="22"/>
        </w:rPr>
        <w:t>public</w:t>
      </w:r>
      <w:r w:rsidRPr="00620127">
        <w:rPr>
          <w:sz w:val="22"/>
          <w:szCs w:val="22"/>
        </w:rPr>
        <w:t xml:space="preserve"> require tailored approaches to conveying information, </w:t>
      </w:r>
      <w:r w:rsidR="002E4549">
        <w:rPr>
          <w:sz w:val="22"/>
          <w:szCs w:val="22"/>
        </w:rPr>
        <w:t>ultimately affecting</w:t>
      </w:r>
      <w:r w:rsidRPr="00620127">
        <w:rPr>
          <w:sz w:val="22"/>
          <w:szCs w:val="22"/>
        </w:rPr>
        <w:t xml:space="preserve"> outcomes.</w:t>
      </w:r>
    </w:p>
    <w:p w14:paraId="40FA2E13" w14:textId="6BBA9DED" w:rsidR="00F048E6" w:rsidRPr="0035331A" w:rsidRDefault="0044791E" w:rsidP="0035331A">
      <w:pPr>
        <w:rPr>
          <w:sz w:val="22"/>
          <w:szCs w:val="22"/>
        </w:rPr>
      </w:pPr>
      <w:r>
        <w:rPr>
          <w:sz w:val="22"/>
          <w:szCs w:val="22"/>
        </w:rPr>
        <w:t xml:space="preserve">Overall, an opportunity to regionalize public health efforts at the local level is a chance to share resources more effectively, improve </w:t>
      </w:r>
      <w:r w:rsidR="002E4549">
        <w:rPr>
          <w:sz w:val="22"/>
          <w:szCs w:val="22"/>
        </w:rPr>
        <w:t xml:space="preserve">the </w:t>
      </w:r>
      <w:r w:rsidR="00BC7C91">
        <w:rPr>
          <w:sz w:val="22"/>
          <w:szCs w:val="22"/>
        </w:rPr>
        <w:t xml:space="preserve">quality of service, and streamline processes. </w:t>
      </w:r>
      <w:r w:rsidR="00762810">
        <w:rPr>
          <w:sz w:val="22"/>
          <w:szCs w:val="22"/>
        </w:rPr>
        <w:t xml:space="preserve">We anticipate </w:t>
      </w:r>
      <w:r w:rsidR="002E4549">
        <w:rPr>
          <w:sz w:val="22"/>
          <w:szCs w:val="22"/>
        </w:rPr>
        <w:t>long-term</w:t>
      </w:r>
      <w:r w:rsidR="00762810">
        <w:rPr>
          <w:sz w:val="22"/>
          <w:szCs w:val="22"/>
        </w:rPr>
        <w:t xml:space="preserve"> benefits </w:t>
      </w:r>
      <w:r w:rsidR="000108A6">
        <w:rPr>
          <w:sz w:val="22"/>
          <w:szCs w:val="22"/>
        </w:rPr>
        <w:t>from</w:t>
      </w:r>
      <w:r w:rsidR="00762810">
        <w:rPr>
          <w:sz w:val="22"/>
          <w:szCs w:val="22"/>
        </w:rPr>
        <w:t xml:space="preserve"> a partnership between three communities that share similar challenges.</w:t>
      </w:r>
      <w:r w:rsidR="002A6178">
        <w:rPr>
          <w:sz w:val="22"/>
          <w:szCs w:val="22"/>
        </w:rPr>
        <w:t xml:space="preserve"> With our combined resources and existing programs, we can expand our scope and reach in the community.</w:t>
      </w:r>
    </w:p>
    <w:sectPr w:rsidR="00F048E6" w:rsidRPr="0035331A">
      <w:footerReference w:type="default" r:id="rId7"/>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2B04" w14:textId="77777777" w:rsidR="00B74A5B" w:rsidRDefault="00B74A5B">
      <w:pPr>
        <w:spacing w:after="0" w:line="240" w:lineRule="auto"/>
      </w:pPr>
      <w:r>
        <w:separator/>
      </w:r>
    </w:p>
  </w:endnote>
  <w:endnote w:type="continuationSeparator" w:id="0">
    <w:p w14:paraId="17B9CEC7" w14:textId="77777777" w:rsidR="00B74A5B" w:rsidRDefault="00B74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1F1A" w14:textId="77777777" w:rsidR="0088175F" w:rsidRDefault="0088175F" w:rsidP="0088175F">
    <w:pPr>
      <w:pStyle w:val="Footer"/>
    </w:pPr>
    <w:r>
      <w:fldChar w:fldCharType="begin"/>
    </w:r>
    <w:r>
      <w:instrText xml:space="preserve"> PAGE   \* MERGEFORMAT </w:instrText>
    </w:r>
    <w:r>
      <w:fldChar w:fldCharType="separate"/>
    </w:r>
    <w:r w:rsidR="004E5035">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7E70B" w14:textId="77777777" w:rsidR="00B74A5B" w:rsidRDefault="00B74A5B">
      <w:pPr>
        <w:spacing w:after="0" w:line="240" w:lineRule="auto"/>
      </w:pPr>
      <w:r>
        <w:separator/>
      </w:r>
    </w:p>
  </w:footnote>
  <w:footnote w:type="continuationSeparator" w:id="0">
    <w:p w14:paraId="64AF328C" w14:textId="77777777" w:rsidR="00B74A5B" w:rsidRDefault="00B74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A79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9762AD"/>
    <w:multiLevelType w:val="hybridMultilevel"/>
    <w:tmpl w:val="0E843732"/>
    <w:lvl w:ilvl="0" w:tplc="AB8E19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num w:numId="1" w16cid:durableId="1165049990">
    <w:abstractNumId w:val="9"/>
  </w:num>
  <w:num w:numId="2" w16cid:durableId="340937251">
    <w:abstractNumId w:val="11"/>
  </w:num>
  <w:num w:numId="3" w16cid:durableId="1733851078">
    <w:abstractNumId w:val="11"/>
    <w:lvlOverride w:ilvl="0">
      <w:startOverride w:val="1"/>
    </w:lvlOverride>
  </w:num>
  <w:num w:numId="4" w16cid:durableId="62028762">
    <w:abstractNumId w:val="7"/>
  </w:num>
  <w:num w:numId="5" w16cid:durableId="1503547914">
    <w:abstractNumId w:val="6"/>
  </w:num>
  <w:num w:numId="6" w16cid:durableId="1022901815">
    <w:abstractNumId w:val="5"/>
  </w:num>
  <w:num w:numId="7" w16cid:durableId="1195271844">
    <w:abstractNumId w:val="4"/>
  </w:num>
  <w:num w:numId="8" w16cid:durableId="333997489">
    <w:abstractNumId w:val="8"/>
  </w:num>
  <w:num w:numId="9" w16cid:durableId="1575505046">
    <w:abstractNumId w:val="3"/>
  </w:num>
  <w:num w:numId="10" w16cid:durableId="685135016">
    <w:abstractNumId w:val="2"/>
  </w:num>
  <w:num w:numId="11" w16cid:durableId="800608668">
    <w:abstractNumId w:val="1"/>
  </w:num>
  <w:num w:numId="12" w16cid:durableId="172843845">
    <w:abstractNumId w:val="0"/>
  </w:num>
  <w:num w:numId="13" w16cid:durableId="3741636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043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7F"/>
    <w:rsid w:val="000007C0"/>
    <w:rsid w:val="0000094F"/>
    <w:rsid w:val="000108A6"/>
    <w:rsid w:val="000322BF"/>
    <w:rsid w:val="00034C1D"/>
    <w:rsid w:val="00034D81"/>
    <w:rsid w:val="000361E4"/>
    <w:rsid w:val="000362B2"/>
    <w:rsid w:val="000526C0"/>
    <w:rsid w:val="00057E14"/>
    <w:rsid w:val="00093DB4"/>
    <w:rsid w:val="000A1202"/>
    <w:rsid w:val="000B60F7"/>
    <w:rsid w:val="000C6A97"/>
    <w:rsid w:val="000D3B20"/>
    <w:rsid w:val="000E5265"/>
    <w:rsid w:val="000E697B"/>
    <w:rsid w:val="00113788"/>
    <w:rsid w:val="0011534B"/>
    <w:rsid w:val="00117948"/>
    <w:rsid w:val="001238BC"/>
    <w:rsid w:val="001273C1"/>
    <w:rsid w:val="00130046"/>
    <w:rsid w:val="001520A5"/>
    <w:rsid w:val="00166BC0"/>
    <w:rsid w:val="00180271"/>
    <w:rsid w:val="001D3C69"/>
    <w:rsid w:val="001F1880"/>
    <w:rsid w:val="00211962"/>
    <w:rsid w:val="002129B0"/>
    <w:rsid w:val="00223E15"/>
    <w:rsid w:val="00227363"/>
    <w:rsid w:val="00230C8A"/>
    <w:rsid w:val="002817D1"/>
    <w:rsid w:val="00286F17"/>
    <w:rsid w:val="002909C6"/>
    <w:rsid w:val="00295B62"/>
    <w:rsid w:val="00295C0C"/>
    <w:rsid w:val="002A04F7"/>
    <w:rsid w:val="002A6178"/>
    <w:rsid w:val="002C6C27"/>
    <w:rsid w:val="002D2198"/>
    <w:rsid w:val="002E31CD"/>
    <w:rsid w:val="002E4549"/>
    <w:rsid w:val="002E52EE"/>
    <w:rsid w:val="002F234F"/>
    <w:rsid w:val="0031027F"/>
    <w:rsid w:val="00320121"/>
    <w:rsid w:val="00321E6D"/>
    <w:rsid w:val="003255A7"/>
    <w:rsid w:val="003262F3"/>
    <w:rsid w:val="003265E6"/>
    <w:rsid w:val="00326EBB"/>
    <w:rsid w:val="003346ED"/>
    <w:rsid w:val="003363B9"/>
    <w:rsid w:val="00342996"/>
    <w:rsid w:val="00346FDE"/>
    <w:rsid w:val="0035331A"/>
    <w:rsid w:val="00353BCC"/>
    <w:rsid w:val="00363C7D"/>
    <w:rsid w:val="00366A31"/>
    <w:rsid w:val="00374742"/>
    <w:rsid w:val="003759F9"/>
    <w:rsid w:val="00386778"/>
    <w:rsid w:val="00393D04"/>
    <w:rsid w:val="00395E8C"/>
    <w:rsid w:val="003B1EC6"/>
    <w:rsid w:val="003D51EF"/>
    <w:rsid w:val="003F7624"/>
    <w:rsid w:val="0041794E"/>
    <w:rsid w:val="00421D90"/>
    <w:rsid w:val="0044061B"/>
    <w:rsid w:val="00443B88"/>
    <w:rsid w:val="0044725A"/>
    <w:rsid w:val="00447428"/>
    <w:rsid w:val="0044791E"/>
    <w:rsid w:val="00472626"/>
    <w:rsid w:val="004768F5"/>
    <w:rsid w:val="004805C7"/>
    <w:rsid w:val="004842C2"/>
    <w:rsid w:val="00484743"/>
    <w:rsid w:val="0049626B"/>
    <w:rsid w:val="004A6A19"/>
    <w:rsid w:val="004A7395"/>
    <w:rsid w:val="004B5850"/>
    <w:rsid w:val="004B749D"/>
    <w:rsid w:val="004D52DE"/>
    <w:rsid w:val="004D5523"/>
    <w:rsid w:val="004E3AFC"/>
    <w:rsid w:val="004E5035"/>
    <w:rsid w:val="004F28A0"/>
    <w:rsid w:val="004F5C8E"/>
    <w:rsid w:val="004F714D"/>
    <w:rsid w:val="005006AD"/>
    <w:rsid w:val="00501C04"/>
    <w:rsid w:val="00516F11"/>
    <w:rsid w:val="00517215"/>
    <w:rsid w:val="005322AC"/>
    <w:rsid w:val="005340C6"/>
    <w:rsid w:val="00545041"/>
    <w:rsid w:val="00550B0B"/>
    <w:rsid w:val="00555041"/>
    <w:rsid w:val="00573EFB"/>
    <w:rsid w:val="00590B0E"/>
    <w:rsid w:val="00594DAB"/>
    <w:rsid w:val="00595BB1"/>
    <w:rsid w:val="0059730E"/>
    <w:rsid w:val="005A7047"/>
    <w:rsid w:val="005B0F02"/>
    <w:rsid w:val="005C075A"/>
    <w:rsid w:val="00610086"/>
    <w:rsid w:val="00617EB1"/>
    <w:rsid w:val="00620127"/>
    <w:rsid w:val="00625C91"/>
    <w:rsid w:val="00631045"/>
    <w:rsid w:val="00632BD7"/>
    <w:rsid w:val="0063385E"/>
    <w:rsid w:val="006370D6"/>
    <w:rsid w:val="0066153A"/>
    <w:rsid w:val="00695D5E"/>
    <w:rsid w:val="006A78E8"/>
    <w:rsid w:val="006C5ECB"/>
    <w:rsid w:val="006C7C19"/>
    <w:rsid w:val="006E473F"/>
    <w:rsid w:val="006F2FD5"/>
    <w:rsid w:val="006F6F17"/>
    <w:rsid w:val="006F7343"/>
    <w:rsid w:val="00701174"/>
    <w:rsid w:val="00702749"/>
    <w:rsid w:val="00706D00"/>
    <w:rsid w:val="00710B2A"/>
    <w:rsid w:val="007133CA"/>
    <w:rsid w:val="0071603F"/>
    <w:rsid w:val="007247EF"/>
    <w:rsid w:val="00725D80"/>
    <w:rsid w:val="00726604"/>
    <w:rsid w:val="00734228"/>
    <w:rsid w:val="00741991"/>
    <w:rsid w:val="00742165"/>
    <w:rsid w:val="007456A0"/>
    <w:rsid w:val="00755AF4"/>
    <w:rsid w:val="0076017A"/>
    <w:rsid w:val="00762810"/>
    <w:rsid w:val="00763FC1"/>
    <w:rsid w:val="00764BE3"/>
    <w:rsid w:val="0076743A"/>
    <w:rsid w:val="0078489A"/>
    <w:rsid w:val="00790E23"/>
    <w:rsid w:val="00791EE2"/>
    <w:rsid w:val="007936B7"/>
    <w:rsid w:val="007A7985"/>
    <w:rsid w:val="007B720C"/>
    <w:rsid w:val="007C380C"/>
    <w:rsid w:val="007D4375"/>
    <w:rsid w:val="007F72D4"/>
    <w:rsid w:val="00805667"/>
    <w:rsid w:val="00807F2D"/>
    <w:rsid w:val="00833755"/>
    <w:rsid w:val="0084186A"/>
    <w:rsid w:val="00842627"/>
    <w:rsid w:val="0085760E"/>
    <w:rsid w:val="00857C06"/>
    <w:rsid w:val="008620E0"/>
    <w:rsid w:val="0088175F"/>
    <w:rsid w:val="008831A5"/>
    <w:rsid w:val="00890BA4"/>
    <w:rsid w:val="008961F2"/>
    <w:rsid w:val="008A2432"/>
    <w:rsid w:val="008A337F"/>
    <w:rsid w:val="008F0E66"/>
    <w:rsid w:val="008F4E62"/>
    <w:rsid w:val="00906C05"/>
    <w:rsid w:val="00911DF0"/>
    <w:rsid w:val="00921832"/>
    <w:rsid w:val="00956E56"/>
    <w:rsid w:val="00972B7A"/>
    <w:rsid w:val="00987BCC"/>
    <w:rsid w:val="009949F7"/>
    <w:rsid w:val="009955FA"/>
    <w:rsid w:val="009A2D98"/>
    <w:rsid w:val="009A3E0F"/>
    <w:rsid w:val="009B177F"/>
    <w:rsid w:val="009B5D53"/>
    <w:rsid w:val="009E0978"/>
    <w:rsid w:val="00A0266D"/>
    <w:rsid w:val="00A053D2"/>
    <w:rsid w:val="00A20D02"/>
    <w:rsid w:val="00A300DC"/>
    <w:rsid w:val="00A329F0"/>
    <w:rsid w:val="00A37FA0"/>
    <w:rsid w:val="00A7189E"/>
    <w:rsid w:val="00A72172"/>
    <w:rsid w:val="00A87FD9"/>
    <w:rsid w:val="00A97566"/>
    <w:rsid w:val="00A97CC8"/>
    <w:rsid w:val="00AA4E06"/>
    <w:rsid w:val="00AA528E"/>
    <w:rsid w:val="00AB131D"/>
    <w:rsid w:val="00AB4064"/>
    <w:rsid w:val="00AC76E8"/>
    <w:rsid w:val="00AD0BFE"/>
    <w:rsid w:val="00AD6FD0"/>
    <w:rsid w:val="00AF13BF"/>
    <w:rsid w:val="00AF3C83"/>
    <w:rsid w:val="00AF452C"/>
    <w:rsid w:val="00B0209E"/>
    <w:rsid w:val="00B07E27"/>
    <w:rsid w:val="00B13AE2"/>
    <w:rsid w:val="00B261E8"/>
    <w:rsid w:val="00B35AA9"/>
    <w:rsid w:val="00B35C8D"/>
    <w:rsid w:val="00B35CFC"/>
    <w:rsid w:val="00B36275"/>
    <w:rsid w:val="00B36B2C"/>
    <w:rsid w:val="00B5270E"/>
    <w:rsid w:val="00B540A5"/>
    <w:rsid w:val="00B62D02"/>
    <w:rsid w:val="00B70D15"/>
    <w:rsid w:val="00B73286"/>
    <w:rsid w:val="00B74A5B"/>
    <w:rsid w:val="00B9370C"/>
    <w:rsid w:val="00BA17AE"/>
    <w:rsid w:val="00BA6D49"/>
    <w:rsid w:val="00BC617C"/>
    <w:rsid w:val="00BC7C91"/>
    <w:rsid w:val="00BE1EBF"/>
    <w:rsid w:val="00BE3CD6"/>
    <w:rsid w:val="00BF07DA"/>
    <w:rsid w:val="00BF6EDF"/>
    <w:rsid w:val="00C01428"/>
    <w:rsid w:val="00C0427B"/>
    <w:rsid w:val="00C06339"/>
    <w:rsid w:val="00C07D73"/>
    <w:rsid w:val="00C13444"/>
    <w:rsid w:val="00C16778"/>
    <w:rsid w:val="00C20E96"/>
    <w:rsid w:val="00C2554A"/>
    <w:rsid w:val="00C42B7E"/>
    <w:rsid w:val="00C527AD"/>
    <w:rsid w:val="00C5457E"/>
    <w:rsid w:val="00C75BA0"/>
    <w:rsid w:val="00C94BBF"/>
    <w:rsid w:val="00CB5965"/>
    <w:rsid w:val="00CC4E29"/>
    <w:rsid w:val="00CC612B"/>
    <w:rsid w:val="00CE7A9F"/>
    <w:rsid w:val="00D00C5B"/>
    <w:rsid w:val="00D133F9"/>
    <w:rsid w:val="00D2663A"/>
    <w:rsid w:val="00D31D4F"/>
    <w:rsid w:val="00D432DA"/>
    <w:rsid w:val="00D72073"/>
    <w:rsid w:val="00D7527B"/>
    <w:rsid w:val="00D75E4E"/>
    <w:rsid w:val="00D97086"/>
    <w:rsid w:val="00DA4504"/>
    <w:rsid w:val="00DB6B3F"/>
    <w:rsid w:val="00DB7D33"/>
    <w:rsid w:val="00DC4D06"/>
    <w:rsid w:val="00DC7E6F"/>
    <w:rsid w:val="00DD032F"/>
    <w:rsid w:val="00DD0C06"/>
    <w:rsid w:val="00DD3056"/>
    <w:rsid w:val="00DE3C8D"/>
    <w:rsid w:val="00DE4810"/>
    <w:rsid w:val="00E02683"/>
    <w:rsid w:val="00E03EAA"/>
    <w:rsid w:val="00E302EB"/>
    <w:rsid w:val="00E32D80"/>
    <w:rsid w:val="00E34274"/>
    <w:rsid w:val="00E42934"/>
    <w:rsid w:val="00E44C1A"/>
    <w:rsid w:val="00E45C7C"/>
    <w:rsid w:val="00E46378"/>
    <w:rsid w:val="00E504F8"/>
    <w:rsid w:val="00E61044"/>
    <w:rsid w:val="00E77972"/>
    <w:rsid w:val="00E82BB1"/>
    <w:rsid w:val="00E92BAB"/>
    <w:rsid w:val="00E966EA"/>
    <w:rsid w:val="00EA06FB"/>
    <w:rsid w:val="00EB3F8C"/>
    <w:rsid w:val="00EC08B9"/>
    <w:rsid w:val="00EC0AB2"/>
    <w:rsid w:val="00EC59A4"/>
    <w:rsid w:val="00EC67BE"/>
    <w:rsid w:val="00EF5675"/>
    <w:rsid w:val="00F01FBF"/>
    <w:rsid w:val="00F048E6"/>
    <w:rsid w:val="00F07BB2"/>
    <w:rsid w:val="00F175D2"/>
    <w:rsid w:val="00F2517F"/>
    <w:rsid w:val="00F42EAE"/>
    <w:rsid w:val="00F535B0"/>
    <w:rsid w:val="00F615CF"/>
    <w:rsid w:val="00F63FEA"/>
    <w:rsid w:val="00F9139B"/>
    <w:rsid w:val="00F93C2F"/>
    <w:rsid w:val="00F93E3D"/>
    <w:rsid w:val="00F9769D"/>
    <w:rsid w:val="00FA042B"/>
    <w:rsid w:val="00FA6CAE"/>
    <w:rsid w:val="00FA7ED9"/>
    <w:rsid w:val="00FB2EE0"/>
    <w:rsid w:val="00FC68B0"/>
    <w:rsid w:val="00FD07FF"/>
    <w:rsid w:val="00FD2E5E"/>
    <w:rsid w:val="00FD60D9"/>
    <w:rsid w:val="00FE5A1A"/>
    <w:rsid w:val="00FE6174"/>
    <w:rsid w:val="00FE6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DB5D2"/>
  <w15:chartTrackingRefBased/>
  <w15:docId w15:val="{1A2A9F65-A1F6-474A-A8DE-B9C51A674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1F2"/>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semiHidden/>
    <w:unhideWhenUsed/>
    <w:rsid w:val="008961F2"/>
    <w:rPr>
      <w:color w:val="D7230D"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875575">
      <w:bodyDiv w:val="1"/>
      <w:marLeft w:val="0"/>
      <w:marRight w:val="0"/>
      <w:marTop w:val="0"/>
      <w:marBottom w:val="0"/>
      <w:divBdr>
        <w:top w:val="none" w:sz="0" w:space="0" w:color="auto"/>
        <w:left w:val="none" w:sz="0" w:space="0" w:color="auto"/>
        <w:bottom w:val="none" w:sz="0" w:space="0" w:color="auto"/>
        <w:right w:val="none" w:sz="0" w:space="0" w:color="auto"/>
      </w:divBdr>
    </w:div>
    <w:div w:id="1041980986">
      <w:bodyDiv w:val="1"/>
      <w:marLeft w:val="0"/>
      <w:marRight w:val="0"/>
      <w:marTop w:val="0"/>
      <w:marBottom w:val="0"/>
      <w:divBdr>
        <w:top w:val="none" w:sz="0" w:space="0" w:color="auto"/>
        <w:left w:val="none" w:sz="0" w:space="0" w:color="auto"/>
        <w:bottom w:val="none" w:sz="0" w:space="0" w:color="auto"/>
        <w:right w:val="none" w:sz="0" w:space="0" w:color="auto"/>
      </w:divBdr>
    </w:div>
    <w:div w:id="143146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hui\AppData\Roaming\Microsoft\Templates\Services%20proposal%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723E230E3A4772A84AD51C42D39956"/>
        <w:category>
          <w:name w:val="General"/>
          <w:gallery w:val="placeholder"/>
        </w:category>
        <w:types>
          <w:type w:val="bbPlcHdr"/>
        </w:types>
        <w:behaviors>
          <w:behavior w:val="content"/>
        </w:behaviors>
        <w:guid w:val="{F0343BF5-C7C5-46F4-B822-BA240D663A94}"/>
      </w:docPartPr>
      <w:docPartBody>
        <w:p w:rsidR="005C112E" w:rsidRDefault="005C112E">
          <w:pPr>
            <w:pStyle w:val="C2723E230E3A4772A84AD51C42D39956"/>
          </w:pPr>
          <w:r>
            <w:t>Your Company</w:t>
          </w:r>
        </w:p>
      </w:docPartBody>
    </w:docPart>
    <w:docPart>
      <w:docPartPr>
        <w:name w:val="B0DD6F065A5B469AAB848301953B1A3A"/>
        <w:category>
          <w:name w:val="General"/>
          <w:gallery w:val="placeholder"/>
        </w:category>
        <w:types>
          <w:type w:val="bbPlcHdr"/>
        </w:types>
        <w:behaviors>
          <w:behavior w:val="content"/>
        </w:behaviors>
        <w:guid w:val="{80ADE504-7472-4E8A-BBAD-BD3688F082E7}"/>
      </w:docPartPr>
      <w:docPartBody>
        <w:p w:rsidR="005C112E" w:rsidRDefault="005C112E">
          <w:pPr>
            <w:pStyle w:val="B0DD6F065A5B469AAB848301953B1A3A"/>
          </w:pPr>
          <w:r>
            <w:t>Overview</w:t>
          </w:r>
        </w:p>
      </w:docPartBody>
    </w:docPart>
    <w:docPart>
      <w:docPartPr>
        <w:name w:val="DAFD2E14EB0F4E288349EB6A7778B902"/>
        <w:category>
          <w:name w:val="General"/>
          <w:gallery w:val="placeholder"/>
        </w:category>
        <w:types>
          <w:type w:val="bbPlcHdr"/>
        </w:types>
        <w:behaviors>
          <w:behavior w:val="content"/>
        </w:behaviors>
        <w:guid w:val="{5C393AF1-DB62-43C2-8D5F-40DF629A2EEB}"/>
      </w:docPartPr>
      <w:docPartBody>
        <w:p w:rsidR="005C112E" w:rsidRDefault="005C112E">
          <w:pPr>
            <w:pStyle w:val="DAFD2E14EB0F4E288349EB6A7778B902"/>
          </w:pPr>
          <w:r>
            <w:t>The Objective</w:t>
          </w:r>
        </w:p>
      </w:docPartBody>
    </w:docPart>
    <w:docPart>
      <w:docPartPr>
        <w:name w:val="C1A61463A65E4923A5D8BCA1407B92F2"/>
        <w:category>
          <w:name w:val="General"/>
          <w:gallery w:val="placeholder"/>
        </w:category>
        <w:types>
          <w:type w:val="bbPlcHdr"/>
        </w:types>
        <w:behaviors>
          <w:behavior w:val="content"/>
        </w:behaviors>
        <w:guid w:val="{A1768560-0D91-4B6B-941F-57887967FB7E}"/>
      </w:docPartPr>
      <w:docPartBody>
        <w:p w:rsidR="005C112E" w:rsidRDefault="005C112E">
          <w:pPr>
            <w:pStyle w:val="C1A61463A65E4923A5D8BCA1407B92F2"/>
          </w:pPr>
          <w:r>
            <w:t>Need #1:</w:t>
          </w:r>
        </w:p>
      </w:docPartBody>
    </w:docPart>
    <w:docPart>
      <w:docPartPr>
        <w:name w:val="FCB13F5DA5F1449AA104087D22876025"/>
        <w:category>
          <w:name w:val="General"/>
          <w:gallery w:val="placeholder"/>
        </w:category>
        <w:types>
          <w:type w:val="bbPlcHdr"/>
        </w:types>
        <w:behaviors>
          <w:behavior w:val="content"/>
        </w:behaviors>
        <w:guid w:val="{1C374E50-347C-464A-A7F6-522F176FC2C5}"/>
      </w:docPartPr>
      <w:docPartBody>
        <w:p w:rsidR="005C112E" w:rsidRDefault="005C112E">
          <w:pPr>
            <w:pStyle w:val="FCB13F5DA5F1449AA104087D22876025"/>
          </w:pPr>
          <w:r>
            <w:t>Need #2:</w:t>
          </w:r>
        </w:p>
      </w:docPartBody>
    </w:docPart>
    <w:docPart>
      <w:docPartPr>
        <w:name w:val="344AF3A839F145B19672EC599866018F"/>
        <w:category>
          <w:name w:val="General"/>
          <w:gallery w:val="placeholder"/>
        </w:category>
        <w:types>
          <w:type w:val="bbPlcHdr"/>
        </w:types>
        <w:behaviors>
          <w:behavior w:val="content"/>
        </w:behaviors>
        <w:guid w:val="{E135EC6E-DF23-4742-84C9-34F803EA35D1}"/>
      </w:docPartPr>
      <w:docPartBody>
        <w:p w:rsidR="005C112E" w:rsidRDefault="005C112E">
          <w:pPr>
            <w:pStyle w:val="344AF3A839F145B19672EC599866018F"/>
          </w:pPr>
          <w:r>
            <w:t>Need #3:</w:t>
          </w:r>
        </w:p>
      </w:docPartBody>
    </w:docPart>
    <w:docPart>
      <w:docPartPr>
        <w:name w:val="DC8DAE3032F447C489C3F59252762C94"/>
        <w:category>
          <w:name w:val="General"/>
          <w:gallery w:val="placeholder"/>
        </w:category>
        <w:types>
          <w:type w:val="bbPlcHdr"/>
        </w:types>
        <w:behaviors>
          <w:behavior w:val="content"/>
        </w:behaviors>
        <w:guid w:val="{3E77B068-12F9-4245-B214-2CA9E60D48FA}"/>
      </w:docPartPr>
      <w:docPartBody>
        <w:p w:rsidR="005C112E" w:rsidRDefault="005C112E">
          <w:pPr>
            <w:pStyle w:val="DC8DAE3032F447C489C3F59252762C94"/>
          </w:pPr>
          <w:r>
            <w:t>The Opportunity</w:t>
          </w:r>
        </w:p>
      </w:docPartBody>
    </w:docPart>
    <w:docPart>
      <w:docPartPr>
        <w:name w:val="46BBFDA3F33240AA8DC8B61D6E24FC62"/>
        <w:category>
          <w:name w:val="General"/>
          <w:gallery w:val="placeholder"/>
        </w:category>
        <w:types>
          <w:type w:val="bbPlcHdr"/>
        </w:types>
        <w:behaviors>
          <w:behavior w:val="content"/>
        </w:behaviors>
        <w:guid w:val="{A96DE615-F29F-432C-AF6D-3BD9E40EF711}"/>
      </w:docPartPr>
      <w:docPartBody>
        <w:p w:rsidR="005C112E" w:rsidRDefault="005C112E">
          <w:pPr>
            <w:pStyle w:val="46BBFDA3F33240AA8DC8B61D6E24FC62"/>
          </w:pPr>
          <w:r>
            <w:t>Goal #1:</w:t>
          </w:r>
        </w:p>
      </w:docPartBody>
    </w:docPart>
    <w:docPart>
      <w:docPartPr>
        <w:name w:val="D967FE2E87EA498393D72C45A2B229E0"/>
        <w:category>
          <w:name w:val="General"/>
          <w:gallery w:val="placeholder"/>
        </w:category>
        <w:types>
          <w:type w:val="bbPlcHdr"/>
        </w:types>
        <w:behaviors>
          <w:behavior w:val="content"/>
        </w:behaviors>
        <w:guid w:val="{AC9BB231-A69D-4E38-AA1A-23C3A4E33DB6}"/>
      </w:docPartPr>
      <w:docPartBody>
        <w:p w:rsidR="005C112E" w:rsidRDefault="005C112E">
          <w:pPr>
            <w:pStyle w:val="D967FE2E87EA498393D72C45A2B229E0"/>
          </w:pPr>
          <w:r>
            <w:t>Goal #2:</w:t>
          </w:r>
        </w:p>
      </w:docPartBody>
    </w:docPart>
    <w:docPart>
      <w:docPartPr>
        <w:name w:val="514EF397020C4CED855E68434AE3D05E"/>
        <w:category>
          <w:name w:val="General"/>
          <w:gallery w:val="placeholder"/>
        </w:category>
        <w:types>
          <w:type w:val="bbPlcHdr"/>
        </w:types>
        <w:behaviors>
          <w:behavior w:val="content"/>
        </w:behaviors>
        <w:guid w:val="{30FB6998-F048-49EB-B002-331AE4E15D14}"/>
      </w:docPartPr>
      <w:docPartBody>
        <w:p w:rsidR="005C112E" w:rsidRDefault="005C112E">
          <w:pPr>
            <w:pStyle w:val="514EF397020C4CED855E68434AE3D05E"/>
          </w:pPr>
          <w:r>
            <w:t>Goal #3:</w:t>
          </w:r>
        </w:p>
      </w:docPartBody>
    </w:docPart>
    <w:docPart>
      <w:docPartPr>
        <w:name w:val="D75CD1BF2A114449A70C44B96CD503E5"/>
        <w:category>
          <w:name w:val="General"/>
          <w:gallery w:val="placeholder"/>
        </w:category>
        <w:types>
          <w:type w:val="bbPlcHdr"/>
        </w:types>
        <w:behaviors>
          <w:behavior w:val="content"/>
        </w:behaviors>
        <w:guid w:val="{D561FF68-9D65-4B7B-90F8-1C91AAABC866}"/>
      </w:docPartPr>
      <w:docPartBody>
        <w:p w:rsidR="005C112E" w:rsidRDefault="005C112E">
          <w:pPr>
            <w:pStyle w:val="D75CD1BF2A114449A70C44B96CD503E5"/>
          </w:pPr>
          <w:r>
            <w:t>The Solution</w:t>
          </w:r>
        </w:p>
      </w:docPartBody>
    </w:docPart>
    <w:docPart>
      <w:docPartPr>
        <w:name w:val="697BE2B111B0402982AD2E0210712251"/>
        <w:category>
          <w:name w:val="General"/>
          <w:gallery w:val="placeholder"/>
        </w:category>
        <w:types>
          <w:type w:val="bbPlcHdr"/>
        </w:types>
        <w:behaviors>
          <w:behavior w:val="content"/>
        </w:behaviors>
        <w:guid w:val="{41DC6FB6-197B-4CA7-A3AD-9B19B492D194}"/>
      </w:docPartPr>
      <w:docPartBody>
        <w:p w:rsidR="005C112E" w:rsidRDefault="005C112E">
          <w:pPr>
            <w:pStyle w:val="697BE2B111B0402982AD2E0210712251"/>
          </w:pPr>
          <w:r>
            <w:t>Recommendation #1:</w:t>
          </w:r>
        </w:p>
      </w:docPartBody>
    </w:docPart>
    <w:docPart>
      <w:docPartPr>
        <w:name w:val="582B8C352C8648A496DB5AF2F46AC4BE"/>
        <w:category>
          <w:name w:val="General"/>
          <w:gallery w:val="placeholder"/>
        </w:category>
        <w:types>
          <w:type w:val="bbPlcHdr"/>
        </w:types>
        <w:behaviors>
          <w:behavior w:val="content"/>
        </w:behaviors>
        <w:guid w:val="{0ED58526-7FDB-4223-950C-7C1DCF2AEF44}"/>
      </w:docPartPr>
      <w:docPartBody>
        <w:p w:rsidR="005C112E" w:rsidRDefault="005C112E">
          <w:pPr>
            <w:pStyle w:val="582B8C352C8648A496DB5AF2F46AC4BE"/>
          </w:pPr>
          <w:r>
            <w:t>Our Proposal</w:t>
          </w:r>
        </w:p>
      </w:docPartBody>
    </w:docPart>
    <w:docPart>
      <w:docPartPr>
        <w:name w:val="65519826A7EF45A189D2DAC662391900"/>
        <w:category>
          <w:name w:val="General"/>
          <w:gallery w:val="placeholder"/>
        </w:category>
        <w:types>
          <w:type w:val="bbPlcHdr"/>
        </w:types>
        <w:behaviors>
          <w:behavior w:val="content"/>
        </w:behaviors>
        <w:guid w:val="{5A4B575F-F497-42F4-BEF2-A437F490E385}"/>
      </w:docPartPr>
      <w:docPartBody>
        <w:p w:rsidR="005C112E" w:rsidRDefault="005C112E">
          <w:pPr>
            <w:pStyle w:val="65519826A7EF45A189D2DAC662391900"/>
          </w:pPr>
          <w:r>
            <w:t>Rationale</w:t>
          </w:r>
        </w:p>
      </w:docPartBody>
    </w:docPart>
    <w:docPart>
      <w:docPartPr>
        <w:name w:val="0540508945B34736ADF5C7F3BB2D7C2C"/>
        <w:category>
          <w:name w:val="General"/>
          <w:gallery w:val="placeholder"/>
        </w:category>
        <w:types>
          <w:type w:val="bbPlcHdr"/>
        </w:types>
        <w:behaviors>
          <w:behavior w:val="content"/>
        </w:behaviors>
        <w:guid w:val="{8AE1502F-9091-4495-8A42-A1C44D2FDD5F}"/>
      </w:docPartPr>
      <w:docPartBody>
        <w:p w:rsidR="005C112E" w:rsidRDefault="005C112E">
          <w:pPr>
            <w:pStyle w:val="0540508945B34736ADF5C7F3BB2D7C2C"/>
          </w:pPr>
          <w:r>
            <w:t>Technical/Project Approach</w:t>
          </w:r>
        </w:p>
      </w:docPartBody>
    </w:docPart>
    <w:docPart>
      <w:docPartPr>
        <w:name w:val="FCCACEAF620C48F6958783DAA1EB3A84"/>
        <w:category>
          <w:name w:val="General"/>
          <w:gallery w:val="placeholder"/>
        </w:category>
        <w:types>
          <w:type w:val="bbPlcHdr"/>
        </w:types>
        <w:behaviors>
          <w:behavior w:val="content"/>
        </w:behaviors>
        <w:guid w:val="{1D8F417E-B971-4130-BCF0-C32F3F05EB93}"/>
      </w:docPartPr>
      <w:docPartBody>
        <w:p w:rsidR="005C112E" w:rsidRDefault="005C112E">
          <w:pPr>
            <w:pStyle w:val="FCCACEAF620C48F6958783DAA1EB3A84"/>
          </w:pPr>
          <w:r>
            <w:t>Resources</w:t>
          </w:r>
        </w:p>
      </w:docPartBody>
    </w:docPart>
    <w:docPart>
      <w:docPartPr>
        <w:name w:val="E611CC86F1634326B526822E21753AE6"/>
        <w:category>
          <w:name w:val="General"/>
          <w:gallery w:val="placeholder"/>
        </w:category>
        <w:types>
          <w:type w:val="bbPlcHdr"/>
        </w:types>
        <w:behaviors>
          <w:behavior w:val="content"/>
        </w:behaviors>
        <w:guid w:val="{27C8E66A-9F56-437F-A6F9-90F4B83BB552}"/>
      </w:docPartPr>
      <w:docPartBody>
        <w:p w:rsidR="005C112E" w:rsidRDefault="005C112E">
          <w:pPr>
            <w:pStyle w:val="E611CC86F1634326B526822E21753AE6"/>
          </w:pPr>
          <w:r>
            <w:t>Conclusion</w:t>
          </w:r>
        </w:p>
      </w:docPartBody>
    </w:docPart>
    <w:docPart>
      <w:docPartPr>
        <w:name w:val="6EDD66CFA6F94112BA456A2811F054FE"/>
        <w:category>
          <w:name w:val="General"/>
          <w:gallery w:val="placeholder"/>
        </w:category>
        <w:types>
          <w:type w:val="bbPlcHdr"/>
        </w:types>
        <w:behaviors>
          <w:behavior w:val="content"/>
        </w:behaviors>
        <w:guid w:val="{293B90D6-86F1-430E-ADBE-B2184029E0DE}"/>
      </w:docPartPr>
      <w:docPartBody>
        <w:p w:rsidR="00ED423D" w:rsidRDefault="00ED423D" w:rsidP="00ED423D">
          <w:pPr>
            <w:pStyle w:val="6EDD66CFA6F94112BA456A2811F054FE"/>
          </w:pPr>
          <w:r>
            <w:t>Execution Strategy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12E"/>
    <w:rsid w:val="0024119A"/>
    <w:rsid w:val="00447428"/>
    <w:rsid w:val="005C112E"/>
    <w:rsid w:val="007842BB"/>
    <w:rsid w:val="00970BD5"/>
    <w:rsid w:val="00A35B33"/>
    <w:rsid w:val="00D135F7"/>
    <w:rsid w:val="00DD0C06"/>
    <w:rsid w:val="00ED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723E230E3A4772A84AD51C42D39956">
    <w:name w:val="C2723E230E3A4772A84AD51C42D39956"/>
  </w:style>
  <w:style w:type="paragraph" w:customStyle="1" w:styleId="B0DD6F065A5B469AAB848301953B1A3A">
    <w:name w:val="B0DD6F065A5B469AAB848301953B1A3A"/>
  </w:style>
  <w:style w:type="character" w:styleId="PlaceholderText">
    <w:name w:val="Placeholder Text"/>
    <w:basedOn w:val="DefaultParagraphFont"/>
    <w:uiPriority w:val="99"/>
    <w:semiHidden/>
    <w:rsid w:val="005C112E"/>
    <w:rPr>
      <w:color w:val="595959" w:themeColor="text1" w:themeTint="A6"/>
    </w:rPr>
  </w:style>
  <w:style w:type="paragraph" w:customStyle="1" w:styleId="DAFD2E14EB0F4E288349EB6A7778B902">
    <w:name w:val="DAFD2E14EB0F4E288349EB6A7778B902"/>
  </w:style>
  <w:style w:type="paragraph" w:customStyle="1" w:styleId="C1A61463A65E4923A5D8BCA1407B92F2">
    <w:name w:val="C1A61463A65E4923A5D8BCA1407B92F2"/>
  </w:style>
  <w:style w:type="paragraph" w:customStyle="1" w:styleId="FCB13F5DA5F1449AA104087D22876025">
    <w:name w:val="FCB13F5DA5F1449AA104087D22876025"/>
  </w:style>
  <w:style w:type="paragraph" w:customStyle="1" w:styleId="344AF3A839F145B19672EC599866018F">
    <w:name w:val="344AF3A839F145B19672EC599866018F"/>
  </w:style>
  <w:style w:type="paragraph" w:customStyle="1" w:styleId="DC8DAE3032F447C489C3F59252762C94">
    <w:name w:val="DC8DAE3032F447C489C3F59252762C94"/>
  </w:style>
  <w:style w:type="paragraph" w:customStyle="1" w:styleId="46BBFDA3F33240AA8DC8B61D6E24FC62">
    <w:name w:val="46BBFDA3F33240AA8DC8B61D6E24FC62"/>
  </w:style>
  <w:style w:type="paragraph" w:customStyle="1" w:styleId="D967FE2E87EA498393D72C45A2B229E0">
    <w:name w:val="D967FE2E87EA498393D72C45A2B229E0"/>
  </w:style>
  <w:style w:type="paragraph" w:customStyle="1" w:styleId="514EF397020C4CED855E68434AE3D05E">
    <w:name w:val="514EF397020C4CED855E68434AE3D05E"/>
  </w:style>
  <w:style w:type="paragraph" w:customStyle="1" w:styleId="D75CD1BF2A114449A70C44B96CD503E5">
    <w:name w:val="D75CD1BF2A114449A70C44B96CD503E5"/>
  </w:style>
  <w:style w:type="paragraph" w:customStyle="1" w:styleId="697BE2B111B0402982AD2E0210712251">
    <w:name w:val="697BE2B111B0402982AD2E0210712251"/>
  </w:style>
  <w:style w:type="paragraph" w:customStyle="1" w:styleId="6EDD66CFA6F94112BA456A2811F054FE">
    <w:name w:val="6EDD66CFA6F94112BA456A2811F054FE"/>
    <w:rsid w:val="00ED423D"/>
    <w:pPr>
      <w:spacing w:line="278" w:lineRule="auto"/>
    </w:pPr>
    <w:rPr>
      <w:kern w:val="2"/>
      <w:sz w:val="24"/>
      <w:szCs w:val="24"/>
      <w14:ligatures w14:val="standardContextual"/>
    </w:rPr>
  </w:style>
  <w:style w:type="paragraph" w:customStyle="1" w:styleId="582B8C352C8648A496DB5AF2F46AC4BE">
    <w:name w:val="582B8C352C8648A496DB5AF2F46AC4BE"/>
  </w:style>
  <w:style w:type="paragraph" w:customStyle="1" w:styleId="65519826A7EF45A189D2DAC662391900">
    <w:name w:val="65519826A7EF45A189D2DAC662391900"/>
  </w:style>
  <w:style w:type="paragraph" w:customStyle="1" w:styleId="0540508945B34736ADF5C7F3BB2D7C2C">
    <w:name w:val="0540508945B34736ADF5C7F3BB2D7C2C"/>
  </w:style>
  <w:style w:type="paragraph" w:customStyle="1" w:styleId="FCCACEAF620C48F6958783DAA1EB3A84">
    <w:name w:val="FCCACEAF620C48F6958783DAA1EB3A84"/>
  </w:style>
  <w:style w:type="character" w:styleId="Strong">
    <w:name w:val="Strong"/>
    <w:basedOn w:val="DefaultParagraphFont"/>
    <w:uiPriority w:val="22"/>
    <w:unhideWhenUsed/>
    <w:qFormat/>
    <w:rsid w:val="00A35B33"/>
    <w:rPr>
      <w:b/>
      <w:bCs/>
    </w:rPr>
  </w:style>
  <w:style w:type="paragraph" w:customStyle="1" w:styleId="E611CC86F1634326B526822E21753AE6">
    <w:name w:val="E611CC86F1634326B526822E21753A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Services proposal (Business Blue design)</Template>
  <TotalTime>592</TotalTime>
  <Pages>6</Pages>
  <Words>1584</Words>
  <Characters>9696</Characters>
  <Application>Microsoft Office Word</Application>
  <DocSecurity>0</DocSecurity>
  <Lines>206</Lines>
  <Paragraphs>110</Paragraphs>
  <ScaleCrop>false</ScaleCrop>
  <HeadingPairs>
    <vt:vector size="2" baseType="variant">
      <vt:variant>
        <vt:lpstr>Title</vt:lpstr>
      </vt:variant>
      <vt:variant>
        <vt:i4>1</vt:i4>
      </vt:variant>
    </vt:vector>
  </HeadingPairs>
  <TitlesOfParts>
    <vt:vector size="1" baseType="lpstr">
      <vt:lpstr/>
    </vt:vector>
  </TitlesOfParts>
  <Company>Melrose, Wakefield, &amp; Stoneham Health and Human Services</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Chui, Anthony</dc:creator>
  <cp:lastModifiedBy>Chui, Anthony</cp:lastModifiedBy>
  <cp:revision>88</cp:revision>
  <dcterms:created xsi:type="dcterms:W3CDTF">2022-10-13T16:52:00Z</dcterms:created>
  <dcterms:modified xsi:type="dcterms:W3CDTF">2025-03-11T18:02:00Z</dcterms:modified>
  <cp:contentStatus>Melrose, Wakefield, and Stoneham Health and Human Services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2022-04-26T16:52:04Z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e1070ce9-1cda-42ac-929a-d496f6f85b69</vt:lpwstr>
  </property>
  <property fmtid="{D5CDD505-2E9C-101B-9397-08002B2CF9AE}" pid="13" name="MSIP_Label_defa4170-0d19-0005-0004-bc88714345d2_ActionId">
    <vt:lpwstr>d9fc252a-44b6-4c58-85e5-d1c60f4dc70b</vt:lpwstr>
  </property>
  <property fmtid="{D5CDD505-2E9C-101B-9397-08002B2CF9AE}" pid="14" name="MSIP_Label_defa4170-0d19-0005-0004-bc88714345d2_ContentBits">
    <vt:lpwstr>0</vt:lpwstr>
  </property>
  <property fmtid="{D5CDD505-2E9C-101B-9397-08002B2CF9AE}" pid="15" name="GrammarlyDocumentId">
    <vt:lpwstr>613ee068ffafa1825c0a34d0e55b125ff2b523ee1facbaf40e6a7dceb9abf3b5</vt:lpwstr>
  </property>
</Properties>
</file>