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503A9C" w14:textId="70886F60" w:rsidR="00416A40" w:rsidRPr="00757C51" w:rsidRDefault="00416A40" w:rsidP="00416A40">
      <w:pPr>
        <w:pStyle w:val="Title"/>
        <w:rPr>
          <w:rFonts w:ascii="Calibri Light" w:hAnsi="Calibri Light" w:cs="Calibri Light"/>
          <w:b/>
          <w:bCs/>
          <w:color w:val="2E74B5" w:themeColor="accent5" w:themeShade="BF"/>
          <w:sz w:val="56"/>
          <w:szCs w:val="56"/>
        </w:rPr>
      </w:pPr>
      <w:r w:rsidRPr="00757C51">
        <w:rPr>
          <w:rFonts w:ascii="Calibri Light" w:hAnsi="Calibri Light" w:cs="Calibri Light"/>
          <w:b/>
          <w:bCs/>
          <w:color w:val="2E74B5" w:themeColor="accent5" w:themeShade="BF"/>
          <w:sz w:val="56"/>
          <w:szCs w:val="56"/>
        </w:rPr>
        <w:t xml:space="preserve">MTCP </w:t>
      </w:r>
      <w:r w:rsidR="00BC2276" w:rsidRPr="00757C51">
        <w:rPr>
          <w:rFonts w:ascii="Calibri Light" w:hAnsi="Calibri Light" w:cs="Calibri Light"/>
          <w:b/>
          <w:bCs/>
          <w:color w:val="2E74B5" w:themeColor="accent5" w:themeShade="BF"/>
          <w:sz w:val="56"/>
          <w:szCs w:val="56"/>
        </w:rPr>
        <w:t>Board of Health</w:t>
      </w:r>
      <w:r w:rsidR="00757C51">
        <w:rPr>
          <w:rFonts w:ascii="Calibri Light" w:hAnsi="Calibri Light" w:cs="Calibri Light"/>
          <w:b/>
          <w:bCs/>
          <w:color w:val="2E74B5" w:themeColor="accent5" w:themeShade="BF"/>
          <w:sz w:val="56"/>
          <w:szCs w:val="56"/>
        </w:rPr>
        <w:t xml:space="preserve"> </w:t>
      </w:r>
      <w:r w:rsidRPr="00757C51">
        <w:rPr>
          <w:rFonts w:ascii="Calibri Light" w:hAnsi="Calibri Light" w:cs="Calibri Light"/>
          <w:b/>
          <w:bCs/>
          <w:color w:val="2E74B5" w:themeColor="accent5" w:themeShade="BF"/>
          <w:sz w:val="56"/>
          <w:szCs w:val="56"/>
        </w:rPr>
        <w:t>Work Plan Guidance</w:t>
      </w:r>
    </w:p>
    <w:p w14:paraId="2FE5573A" w14:textId="01F973D7" w:rsidR="00416A40" w:rsidRPr="0075405E" w:rsidRDefault="00416A40" w:rsidP="00416A40">
      <w:pPr>
        <w:pStyle w:val="Title"/>
        <w:rPr>
          <w:color w:val="2E74B5" w:themeColor="accent5" w:themeShade="BF"/>
          <w:sz w:val="28"/>
          <w:szCs w:val="28"/>
        </w:rPr>
      </w:pPr>
      <w:r w:rsidRPr="0075405E">
        <w:rPr>
          <w:color w:val="2E74B5" w:themeColor="accent5" w:themeShade="BF"/>
          <w:sz w:val="28"/>
          <w:szCs w:val="28"/>
        </w:rPr>
        <w:t>Fiscal Year 2</w:t>
      </w:r>
      <w:r w:rsidR="006F67BA">
        <w:rPr>
          <w:color w:val="2E74B5" w:themeColor="accent5" w:themeShade="BF"/>
          <w:sz w:val="28"/>
          <w:szCs w:val="28"/>
        </w:rPr>
        <w:t>6</w:t>
      </w:r>
    </w:p>
    <w:p w14:paraId="0C501CC6" w14:textId="673C45A7" w:rsidR="00416A40" w:rsidRPr="00336547" w:rsidRDefault="0075405E" w:rsidP="00416A40">
      <w:pPr>
        <w:pStyle w:val="Heading1"/>
        <w:rPr>
          <w:b w:val="0"/>
          <w:bCs w:val="0"/>
        </w:rPr>
      </w:pPr>
      <w:r w:rsidRPr="63B17810">
        <w:rPr>
          <w:rFonts w:asciiTheme="minorHAnsi" w:eastAsiaTheme="minorEastAsia" w:hAnsiTheme="minorHAnsi" w:cstheme="minorBidi"/>
          <w:b w:val="0"/>
          <w:bCs w:val="0"/>
          <w:color w:val="auto"/>
          <w:sz w:val="22"/>
          <w:szCs w:val="22"/>
        </w:rPr>
        <w:t>This guidance</w:t>
      </w:r>
      <w:r w:rsidR="00416A40" w:rsidRPr="63B17810">
        <w:rPr>
          <w:rFonts w:asciiTheme="minorHAnsi" w:eastAsiaTheme="minorEastAsia" w:hAnsiTheme="minorHAnsi" w:cstheme="minorBidi"/>
          <w:b w:val="0"/>
          <w:bCs w:val="0"/>
          <w:color w:val="auto"/>
          <w:sz w:val="22"/>
          <w:szCs w:val="22"/>
        </w:rPr>
        <w:t xml:space="preserve"> is to </w:t>
      </w:r>
      <w:r w:rsidR="001340A5" w:rsidRPr="63B17810">
        <w:rPr>
          <w:rFonts w:asciiTheme="minorHAnsi" w:eastAsiaTheme="minorEastAsia" w:hAnsiTheme="minorHAnsi" w:cstheme="minorBidi"/>
          <w:b w:val="0"/>
          <w:bCs w:val="0"/>
          <w:color w:val="auto"/>
          <w:sz w:val="22"/>
          <w:szCs w:val="22"/>
        </w:rPr>
        <w:t>aid</w:t>
      </w:r>
      <w:r w:rsidR="00416A40" w:rsidRPr="63B17810">
        <w:rPr>
          <w:rFonts w:asciiTheme="minorHAnsi" w:eastAsiaTheme="minorEastAsia" w:hAnsiTheme="minorHAnsi" w:cstheme="minorBidi"/>
          <w:b w:val="0"/>
          <w:bCs w:val="0"/>
          <w:color w:val="auto"/>
          <w:sz w:val="22"/>
          <w:szCs w:val="22"/>
        </w:rPr>
        <w:t xml:space="preserve"> BOH programs in work plan development and to offer information on the role and direction of </w:t>
      </w:r>
      <w:r w:rsidR="001F403E" w:rsidRPr="63B17810">
        <w:rPr>
          <w:rFonts w:asciiTheme="minorHAnsi" w:eastAsiaTheme="minorEastAsia" w:hAnsiTheme="minorHAnsi" w:cstheme="minorBidi"/>
          <w:b w:val="0"/>
          <w:bCs w:val="0"/>
          <w:color w:val="auto"/>
          <w:sz w:val="22"/>
          <w:szCs w:val="22"/>
        </w:rPr>
        <w:t>BOH</w:t>
      </w:r>
      <w:r w:rsidR="00416A40" w:rsidRPr="63B17810">
        <w:rPr>
          <w:rFonts w:asciiTheme="minorHAnsi" w:eastAsiaTheme="minorEastAsia" w:hAnsiTheme="minorHAnsi" w:cstheme="minorBidi"/>
          <w:b w:val="0"/>
          <w:bCs w:val="0"/>
          <w:color w:val="auto"/>
          <w:sz w:val="22"/>
          <w:szCs w:val="22"/>
        </w:rPr>
        <w:t xml:space="preserve"> programming.</w:t>
      </w:r>
      <w:r w:rsidR="79B63E2A" w:rsidRPr="63B17810">
        <w:rPr>
          <w:rFonts w:asciiTheme="minorHAnsi" w:eastAsiaTheme="minorEastAsia" w:hAnsiTheme="minorHAnsi" w:cstheme="minorBidi"/>
          <w:b w:val="0"/>
          <w:bCs w:val="0"/>
          <w:color w:val="auto"/>
          <w:sz w:val="22"/>
          <w:szCs w:val="22"/>
        </w:rPr>
        <w:t xml:space="preserve"> </w:t>
      </w:r>
      <w:r w:rsidR="00E36580" w:rsidRPr="63B17810">
        <w:rPr>
          <w:rFonts w:asciiTheme="minorHAnsi" w:eastAsiaTheme="minorEastAsia" w:hAnsiTheme="minorHAnsi" w:cstheme="minorBidi"/>
          <w:b w:val="0"/>
          <w:bCs w:val="0"/>
          <w:color w:val="auto"/>
          <w:sz w:val="22"/>
          <w:szCs w:val="22"/>
        </w:rPr>
        <w:t xml:space="preserve">Please refer to the guidance as you complete </w:t>
      </w:r>
      <w:r w:rsidRPr="63B17810">
        <w:rPr>
          <w:rFonts w:asciiTheme="minorHAnsi" w:eastAsiaTheme="minorEastAsia" w:hAnsiTheme="minorHAnsi" w:cstheme="minorBidi"/>
          <w:b w:val="0"/>
          <w:bCs w:val="0"/>
          <w:color w:val="auto"/>
          <w:sz w:val="22"/>
          <w:szCs w:val="22"/>
        </w:rPr>
        <w:t>each section of the work plan.</w:t>
      </w:r>
      <w:r w:rsidR="5AA79227" w:rsidRPr="63B17810">
        <w:rPr>
          <w:rFonts w:asciiTheme="minorHAnsi" w:eastAsiaTheme="minorEastAsia" w:hAnsiTheme="minorHAnsi" w:cstheme="minorBidi"/>
          <w:b w:val="0"/>
          <w:bCs w:val="0"/>
          <w:color w:val="auto"/>
          <w:sz w:val="22"/>
          <w:szCs w:val="22"/>
        </w:rPr>
        <w:t xml:space="preserve"> </w:t>
      </w:r>
      <w:r w:rsidRPr="63B17810">
        <w:rPr>
          <w:rFonts w:asciiTheme="minorHAnsi" w:eastAsiaTheme="minorEastAsia" w:hAnsiTheme="minorHAnsi" w:cstheme="minorBidi"/>
          <w:b w:val="0"/>
          <w:bCs w:val="0"/>
          <w:color w:val="auto"/>
          <w:sz w:val="22"/>
          <w:szCs w:val="22"/>
        </w:rPr>
        <w:t xml:space="preserve">This document is for internal BOH program use only. </w:t>
      </w:r>
    </w:p>
    <w:p w14:paraId="786C7D17" w14:textId="77777777" w:rsidR="00416A40" w:rsidRDefault="00416A40" w:rsidP="00416A40">
      <w:pPr>
        <w:pStyle w:val="Heading1"/>
        <w:rPr>
          <w:b w:val="0"/>
        </w:rPr>
      </w:pPr>
    </w:p>
    <w:p w14:paraId="7507DF27" w14:textId="77777777" w:rsidR="00416A40" w:rsidRPr="00FA3B13" w:rsidRDefault="00416A40" w:rsidP="00416A40"/>
    <w:p w14:paraId="4A08C87D" w14:textId="77777777" w:rsidR="00416A40" w:rsidRDefault="00416A40" w:rsidP="00416A40"/>
    <w:p w14:paraId="4E003DD9" w14:textId="77777777" w:rsidR="00416A40" w:rsidRDefault="00416A40" w:rsidP="00416A40"/>
    <w:p w14:paraId="7A5190E2" w14:textId="77777777" w:rsidR="00416A40" w:rsidRDefault="00416A40" w:rsidP="00416A40"/>
    <w:p w14:paraId="26303340" w14:textId="77777777" w:rsidR="00416A40" w:rsidRDefault="00416A40" w:rsidP="00416A40"/>
    <w:p w14:paraId="222AEF8D" w14:textId="77777777" w:rsidR="00416A40" w:rsidRDefault="00416A40" w:rsidP="00416A40"/>
    <w:p w14:paraId="6434AAC5" w14:textId="77777777" w:rsidR="00416A40" w:rsidRDefault="00416A40" w:rsidP="00416A40"/>
    <w:p w14:paraId="53882A65" w14:textId="77777777" w:rsidR="00416A40" w:rsidRDefault="00416A40" w:rsidP="00416A40">
      <w:pPr>
        <w:rPr>
          <w:rFonts w:asciiTheme="majorHAnsi" w:eastAsiaTheme="majorEastAsia" w:hAnsiTheme="majorHAnsi" w:cstheme="majorBidi"/>
          <w:color w:val="323E4F" w:themeColor="text2" w:themeShade="BF"/>
          <w:spacing w:val="5"/>
          <w:kern w:val="28"/>
          <w:sz w:val="32"/>
          <w:szCs w:val="32"/>
        </w:rPr>
      </w:pPr>
    </w:p>
    <w:p w14:paraId="40586324" w14:textId="77777777" w:rsidR="0059127A" w:rsidRDefault="0059127A" w:rsidP="00BA5F19">
      <w:pPr>
        <w:pStyle w:val="Title"/>
        <w:pBdr>
          <w:bottom w:val="single" w:sz="8" w:space="31" w:color="4472C4" w:themeColor="accent1"/>
        </w:pBdr>
        <w:rPr>
          <w:b/>
          <w:sz w:val="36"/>
        </w:rPr>
      </w:pPr>
    </w:p>
    <w:p w14:paraId="462B9074" w14:textId="77777777" w:rsidR="0059127A" w:rsidRDefault="0059127A" w:rsidP="00BA5F19">
      <w:pPr>
        <w:pStyle w:val="Title"/>
        <w:pBdr>
          <w:bottom w:val="single" w:sz="8" w:space="31" w:color="4472C4" w:themeColor="accent1"/>
        </w:pBdr>
        <w:rPr>
          <w:b/>
          <w:sz w:val="36"/>
        </w:rPr>
      </w:pPr>
    </w:p>
    <w:p w14:paraId="22D5D4F8" w14:textId="77777777" w:rsidR="0059127A" w:rsidRDefault="0059127A" w:rsidP="00BA5F19">
      <w:pPr>
        <w:pStyle w:val="Title"/>
        <w:pBdr>
          <w:bottom w:val="single" w:sz="8" w:space="31" w:color="4472C4" w:themeColor="accent1"/>
        </w:pBdr>
        <w:rPr>
          <w:b/>
          <w:sz w:val="36"/>
        </w:rPr>
      </w:pPr>
    </w:p>
    <w:p w14:paraId="4B9CD45A" w14:textId="77777777" w:rsidR="0059127A" w:rsidRDefault="0059127A" w:rsidP="00BA5F19">
      <w:pPr>
        <w:pStyle w:val="Title"/>
        <w:pBdr>
          <w:bottom w:val="single" w:sz="8" w:space="31" w:color="4472C4" w:themeColor="accent1"/>
        </w:pBdr>
        <w:rPr>
          <w:b/>
          <w:sz w:val="36"/>
        </w:rPr>
      </w:pPr>
    </w:p>
    <w:p w14:paraId="2D488EE9" w14:textId="77777777" w:rsidR="0059127A" w:rsidRDefault="0059127A" w:rsidP="00BA5F19">
      <w:pPr>
        <w:pStyle w:val="Title"/>
        <w:pBdr>
          <w:bottom w:val="single" w:sz="8" w:space="31" w:color="4472C4" w:themeColor="accent1"/>
        </w:pBdr>
        <w:rPr>
          <w:b/>
          <w:sz w:val="36"/>
        </w:rPr>
      </w:pPr>
    </w:p>
    <w:p w14:paraId="1FC4623C" w14:textId="77777777" w:rsidR="0059127A" w:rsidRDefault="0059127A" w:rsidP="00BA5F19">
      <w:pPr>
        <w:pStyle w:val="Title"/>
        <w:pBdr>
          <w:bottom w:val="single" w:sz="8" w:space="31" w:color="4472C4" w:themeColor="accent1"/>
        </w:pBdr>
        <w:rPr>
          <w:b/>
          <w:sz w:val="36"/>
        </w:rPr>
      </w:pPr>
    </w:p>
    <w:p w14:paraId="0263E4D7" w14:textId="77777777" w:rsidR="0059127A" w:rsidRDefault="0059127A" w:rsidP="00BA5F19">
      <w:pPr>
        <w:pStyle w:val="Title"/>
        <w:pBdr>
          <w:bottom w:val="single" w:sz="8" w:space="31" w:color="4472C4" w:themeColor="accent1"/>
        </w:pBdr>
        <w:rPr>
          <w:b/>
          <w:sz w:val="36"/>
        </w:rPr>
      </w:pPr>
    </w:p>
    <w:p w14:paraId="5E470943" w14:textId="77777777" w:rsidR="0059127A" w:rsidRDefault="0059127A" w:rsidP="00BA5F19">
      <w:pPr>
        <w:pStyle w:val="Title"/>
        <w:pBdr>
          <w:bottom w:val="single" w:sz="8" w:space="31" w:color="4472C4" w:themeColor="accent1"/>
        </w:pBdr>
        <w:rPr>
          <w:b/>
          <w:sz w:val="36"/>
        </w:rPr>
      </w:pPr>
    </w:p>
    <w:p w14:paraId="05D64CA0" w14:textId="77777777" w:rsidR="00BA5F19" w:rsidRDefault="00BA5F19" w:rsidP="00BA5F19"/>
    <w:p w14:paraId="5E7E28F9" w14:textId="2C723062" w:rsidR="4CE8759B" w:rsidRDefault="4CE8759B" w:rsidP="4CE8759B">
      <w:pPr>
        <w:spacing w:after="240"/>
        <w:rPr>
          <w:rFonts w:asciiTheme="majorHAnsi" w:eastAsiaTheme="majorEastAsia" w:hAnsiTheme="majorHAnsi" w:cstheme="majorBidi"/>
          <w:b/>
          <w:bCs/>
          <w:color w:val="4472C4" w:themeColor="accent1"/>
          <w:sz w:val="28"/>
          <w:szCs w:val="28"/>
        </w:rPr>
      </w:pPr>
    </w:p>
    <w:p w14:paraId="74802BCC" w14:textId="77777777" w:rsidR="009660EA" w:rsidRDefault="009660EA" w:rsidP="00317950">
      <w:pPr>
        <w:spacing w:after="240"/>
        <w:rPr>
          <w:rFonts w:asciiTheme="majorHAnsi" w:eastAsiaTheme="majorEastAsia" w:hAnsiTheme="majorHAnsi" w:cstheme="majorBidi"/>
          <w:b/>
          <w:bCs/>
          <w:color w:val="4472C4" w:themeColor="accent1"/>
          <w:sz w:val="28"/>
          <w:szCs w:val="28"/>
        </w:rPr>
      </w:pPr>
      <w:bookmarkStart w:id="0" w:name="_Hlk134453266"/>
    </w:p>
    <w:p w14:paraId="64CE5C87" w14:textId="2B4AED59" w:rsidR="00317950" w:rsidRDefault="00317950" w:rsidP="00317950">
      <w:pPr>
        <w:spacing w:after="240"/>
        <w:rPr>
          <w:rFonts w:asciiTheme="majorHAnsi" w:eastAsiaTheme="majorEastAsia" w:hAnsiTheme="majorHAnsi" w:cstheme="majorBidi"/>
          <w:b/>
          <w:bCs/>
          <w:color w:val="4472C4" w:themeColor="accent1"/>
          <w:sz w:val="28"/>
          <w:szCs w:val="28"/>
        </w:rPr>
      </w:pPr>
      <w:r w:rsidRPr="2A73ECB7">
        <w:rPr>
          <w:rFonts w:asciiTheme="majorHAnsi" w:eastAsiaTheme="majorEastAsia" w:hAnsiTheme="majorHAnsi" w:cstheme="majorBidi"/>
          <w:b/>
          <w:bCs/>
          <w:color w:val="4472C4" w:themeColor="accent1"/>
          <w:sz w:val="28"/>
          <w:szCs w:val="28"/>
        </w:rPr>
        <w:lastRenderedPageBreak/>
        <w:t>RACIAL EQUITY NARRATIVE</w:t>
      </w:r>
      <w:r>
        <w:rPr>
          <w:rFonts w:asciiTheme="majorHAnsi" w:eastAsiaTheme="majorEastAsia" w:hAnsiTheme="majorHAnsi" w:cstheme="majorBidi"/>
          <w:b/>
          <w:bCs/>
          <w:color w:val="4472C4" w:themeColor="accent1"/>
          <w:sz w:val="28"/>
          <w:szCs w:val="28"/>
        </w:rPr>
        <w:t>S</w:t>
      </w:r>
    </w:p>
    <w:bookmarkEnd w:id="0"/>
    <w:p w14:paraId="34AFA129" w14:textId="3742C4AE" w:rsidR="00767679" w:rsidRDefault="00317950" w:rsidP="00767679">
      <w:pPr>
        <w:rPr>
          <w:sz w:val="20"/>
          <w:szCs w:val="20"/>
        </w:rPr>
      </w:pPr>
      <w:r w:rsidRPr="63B17810">
        <w:rPr>
          <w:sz w:val="20"/>
          <w:szCs w:val="20"/>
        </w:rPr>
        <w:t xml:space="preserve">MTCP </w:t>
      </w:r>
      <w:r w:rsidR="006E65A8" w:rsidRPr="63B17810">
        <w:rPr>
          <w:sz w:val="20"/>
          <w:szCs w:val="20"/>
        </w:rPr>
        <w:t>works</w:t>
      </w:r>
      <w:r w:rsidRPr="63B17810">
        <w:rPr>
          <w:sz w:val="20"/>
          <w:szCs w:val="20"/>
        </w:rPr>
        <w:t xml:space="preserve"> towards integrating a leading with racism and race framework and approach, naming race explicitly but not exclusively in our efforts.  To eliminate tobacco-related disparities, we need to successfully identify and address the racial inequities causing them. </w:t>
      </w:r>
      <w:r w:rsidR="0036686A" w:rsidRPr="63B17810">
        <w:rPr>
          <w:sz w:val="20"/>
          <w:szCs w:val="20"/>
        </w:rPr>
        <w:t>In FY2</w:t>
      </w:r>
      <w:r w:rsidR="005371E9">
        <w:rPr>
          <w:sz w:val="20"/>
          <w:szCs w:val="20"/>
        </w:rPr>
        <w:t>6</w:t>
      </w:r>
      <w:r w:rsidR="71C0FB9E" w:rsidRPr="63B17810">
        <w:rPr>
          <w:sz w:val="20"/>
          <w:szCs w:val="20"/>
        </w:rPr>
        <w:t>,</w:t>
      </w:r>
      <w:r w:rsidR="00EB5A10" w:rsidRPr="63B17810">
        <w:rPr>
          <w:sz w:val="20"/>
          <w:szCs w:val="20"/>
        </w:rPr>
        <w:t xml:space="preserve"> </w:t>
      </w:r>
      <w:r w:rsidRPr="63B17810">
        <w:rPr>
          <w:sz w:val="20"/>
          <w:szCs w:val="20"/>
        </w:rPr>
        <w:t>we are seeking to</w:t>
      </w:r>
      <w:r w:rsidR="00EB5A10" w:rsidRPr="63B17810">
        <w:rPr>
          <w:sz w:val="20"/>
          <w:szCs w:val="20"/>
        </w:rPr>
        <w:t xml:space="preserve"> continue to</w:t>
      </w:r>
      <w:r w:rsidRPr="63B17810">
        <w:rPr>
          <w:sz w:val="20"/>
          <w:szCs w:val="20"/>
        </w:rPr>
        <w:t xml:space="preserve"> increase MTCP and program</w:t>
      </w:r>
      <w:r w:rsidR="3DE69EFB" w:rsidRPr="63B17810">
        <w:rPr>
          <w:sz w:val="20"/>
          <w:szCs w:val="20"/>
        </w:rPr>
        <w:t>’s</w:t>
      </w:r>
      <w:r w:rsidRPr="63B17810">
        <w:rPr>
          <w:sz w:val="20"/>
          <w:szCs w:val="20"/>
        </w:rPr>
        <w:t xml:space="preserve"> capacity in racial justice approaches and strategies with a goal of compliance with the policies.</w:t>
      </w:r>
      <w:r w:rsidR="695F039A" w:rsidRPr="63B17810">
        <w:rPr>
          <w:sz w:val="20"/>
          <w:szCs w:val="20"/>
        </w:rPr>
        <w:t xml:space="preserve"> </w:t>
      </w:r>
      <w:r w:rsidRPr="63B17810">
        <w:rPr>
          <w:sz w:val="20"/>
          <w:szCs w:val="20"/>
        </w:rPr>
        <w:t xml:space="preserve">The long-term goal is to integrate a leading with racism and race framework throughout all strategies. </w:t>
      </w:r>
    </w:p>
    <w:p w14:paraId="2A476D7D" w14:textId="781FC713" w:rsidR="00767679" w:rsidRPr="00A02B2D" w:rsidRDefault="005311FF" w:rsidP="00767679">
      <w:pPr>
        <w:rPr>
          <w:sz w:val="20"/>
          <w:szCs w:val="20"/>
        </w:rPr>
      </w:pPr>
      <w:r w:rsidRPr="63B17810">
        <w:rPr>
          <w:sz w:val="20"/>
          <w:szCs w:val="20"/>
        </w:rPr>
        <w:t>MTCP</w:t>
      </w:r>
      <w:r w:rsidR="00EF7678" w:rsidRPr="63B17810">
        <w:rPr>
          <w:sz w:val="20"/>
          <w:szCs w:val="20"/>
        </w:rPr>
        <w:t xml:space="preserve"> understands that</w:t>
      </w:r>
      <w:r w:rsidR="00ED3FD5" w:rsidRPr="63B17810">
        <w:rPr>
          <w:sz w:val="20"/>
          <w:szCs w:val="20"/>
        </w:rPr>
        <w:t xml:space="preserve"> </w:t>
      </w:r>
      <w:r w:rsidRPr="63B17810">
        <w:rPr>
          <w:sz w:val="20"/>
          <w:szCs w:val="20"/>
        </w:rPr>
        <w:t>c</w:t>
      </w:r>
      <w:r w:rsidR="006F67BA">
        <w:rPr>
          <w:sz w:val="20"/>
          <w:szCs w:val="20"/>
        </w:rPr>
        <w:t>ommunity</w:t>
      </w:r>
      <w:r w:rsidR="00767679" w:rsidRPr="63B17810">
        <w:rPr>
          <w:sz w:val="20"/>
          <w:szCs w:val="20"/>
        </w:rPr>
        <w:t xml:space="preserve"> involvement in local policy change is essential for meaningful and sustainable </w:t>
      </w:r>
      <w:proofErr w:type="gramStart"/>
      <w:r w:rsidR="00767679" w:rsidRPr="63B17810">
        <w:rPr>
          <w:sz w:val="20"/>
          <w:szCs w:val="20"/>
        </w:rPr>
        <w:t>change</w:t>
      </w:r>
      <w:proofErr w:type="gramEnd"/>
      <w:r w:rsidR="00767679" w:rsidRPr="63B17810">
        <w:rPr>
          <w:sz w:val="20"/>
          <w:szCs w:val="20"/>
        </w:rPr>
        <w:t xml:space="preserve"> to occur in the way tobacco products are marketed, sold, and used.</w:t>
      </w:r>
      <w:r w:rsidR="1AFA7BE1" w:rsidRPr="63B17810">
        <w:rPr>
          <w:sz w:val="20"/>
          <w:szCs w:val="20"/>
        </w:rPr>
        <w:t xml:space="preserve"> </w:t>
      </w:r>
      <w:r w:rsidR="00767679" w:rsidRPr="63B17810">
        <w:rPr>
          <w:sz w:val="20"/>
          <w:szCs w:val="20"/>
        </w:rPr>
        <w:t>BOHs should develop strategic partnerships and engage civic leaders and various municipal leaders and departments in their efforts to support local policy change.</w:t>
      </w:r>
      <w:r w:rsidR="729A8472" w:rsidRPr="63B17810">
        <w:rPr>
          <w:sz w:val="20"/>
          <w:szCs w:val="20"/>
        </w:rPr>
        <w:t xml:space="preserve"> </w:t>
      </w:r>
      <w:r w:rsidR="003B694D" w:rsidRPr="63B17810">
        <w:rPr>
          <w:sz w:val="20"/>
          <w:szCs w:val="20"/>
        </w:rPr>
        <w:t>BO</w:t>
      </w:r>
      <w:r w:rsidR="00767679" w:rsidRPr="63B17810">
        <w:rPr>
          <w:sz w:val="20"/>
          <w:szCs w:val="20"/>
        </w:rPr>
        <w:t xml:space="preserve">Hs </w:t>
      </w:r>
      <w:r w:rsidR="002673E3" w:rsidRPr="63B17810">
        <w:rPr>
          <w:sz w:val="20"/>
          <w:szCs w:val="20"/>
        </w:rPr>
        <w:t xml:space="preserve">are expected to </w:t>
      </w:r>
      <w:r w:rsidR="00767679" w:rsidRPr="63B17810">
        <w:rPr>
          <w:sz w:val="20"/>
          <w:szCs w:val="20"/>
        </w:rPr>
        <w:t xml:space="preserve">work to engage civic </w:t>
      </w:r>
      <w:r w:rsidR="006F67BA">
        <w:rPr>
          <w:sz w:val="20"/>
          <w:szCs w:val="20"/>
        </w:rPr>
        <w:t xml:space="preserve">and community </w:t>
      </w:r>
      <w:r w:rsidR="00767679" w:rsidRPr="63B17810">
        <w:rPr>
          <w:sz w:val="20"/>
          <w:szCs w:val="20"/>
        </w:rPr>
        <w:t xml:space="preserve">partners to identify issues, </w:t>
      </w:r>
      <w:proofErr w:type="gramStart"/>
      <w:r w:rsidR="00767679" w:rsidRPr="63B17810">
        <w:rPr>
          <w:sz w:val="20"/>
          <w:szCs w:val="20"/>
        </w:rPr>
        <w:t>problem solve</w:t>
      </w:r>
      <w:proofErr w:type="gramEnd"/>
      <w:r w:rsidR="00767679" w:rsidRPr="63B17810">
        <w:rPr>
          <w:sz w:val="20"/>
          <w:szCs w:val="20"/>
        </w:rPr>
        <w:t xml:space="preserve"> and make decisions around local PSE movement.</w:t>
      </w:r>
      <w:r w:rsidR="0071477C">
        <w:rPr>
          <w:sz w:val="20"/>
          <w:szCs w:val="20"/>
        </w:rPr>
        <w:t xml:space="preserve"> </w:t>
      </w:r>
      <w:r w:rsidR="00070045">
        <w:rPr>
          <w:sz w:val="20"/>
          <w:szCs w:val="20"/>
        </w:rPr>
        <w:t xml:space="preserve"> </w:t>
      </w:r>
      <w:r w:rsidR="00767679" w:rsidRPr="63B17810">
        <w:rPr>
          <w:sz w:val="20"/>
          <w:szCs w:val="20"/>
        </w:rPr>
        <w:t xml:space="preserve">Partners should be included in leadership, decision making, and dissemination of information. Partnerships can vary in nature and may include more formalized advisory groups to inform activity and strategy planning while some may be more informal. </w:t>
      </w:r>
      <w:r w:rsidR="00CB5013">
        <w:rPr>
          <w:sz w:val="20"/>
          <w:szCs w:val="20"/>
        </w:rPr>
        <w:t xml:space="preserve">To aid in this work </w:t>
      </w:r>
      <w:r w:rsidR="00E24628">
        <w:rPr>
          <w:sz w:val="20"/>
          <w:szCs w:val="20"/>
        </w:rPr>
        <w:t xml:space="preserve">BOHs are expected to collaborate and communicate </w:t>
      </w:r>
      <w:r w:rsidR="00CB5013">
        <w:rPr>
          <w:sz w:val="20"/>
          <w:szCs w:val="20"/>
        </w:rPr>
        <w:t xml:space="preserve">regularly </w:t>
      </w:r>
      <w:r w:rsidR="00E24628">
        <w:rPr>
          <w:sz w:val="20"/>
          <w:szCs w:val="20"/>
        </w:rPr>
        <w:t>with their local Tobacco Free Community Partnership to share resources and strategically align efforts.</w:t>
      </w:r>
    </w:p>
    <w:p w14:paraId="11401F0B" w14:textId="5CE82034" w:rsidR="00767679" w:rsidRDefault="00767679" w:rsidP="00767679">
      <w:pPr>
        <w:rPr>
          <w:sz w:val="20"/>
          <w:szCs w:val="20"/>
        </w:rPr>
      </w:pPr>
      <w:r w:rsidRPr="63B17810">
        <w:rPr>
          <w:sz w:val="20"/>
          <w:szCs w:val="20"/>
        </w:rPr>
        <w:t xml:space="preserve">BOHs should engage civic </w:t>
      </w:r>
      <w:r w:rsidR="005371E9">
        <w:rPr>
          <w:sz w:val="20"/>
          <w:szCs w:val="20"/>
        </w:rPr>
        <w:t xml:space="preserve">and community </w:t>
      </w:r>
      <w:r w:rsidRPr="63B17810">
        <w:rPr>
          <w:sz w:val="20"/>
          <w:szCs w:val="20"/>
        </w:rPr>
        <w:t>leaders that reflect and/or serve communities of color, and other populations that experience tobacco-related inequities, who can elevate tobacco prevention and control issues to collectively strengthen community capacity to carry out the work.</w:t>
      </w:r>
      <w:r w:rsidR="4AA5FE3D" w:rsidRPr="63B17810">
        <w:rPr>
          <w:sz w:val="20"/>
          <w:szCs w:val="20"/>
        </w:rPr>
        <w:t xml:space="preserve"> </w:t>
      </w:r>
      <w:r w:rsidRPr="63B17810">
        <w:rPr>
          <w:sz w:val="20"/>
          <w:szCs w:val="20"/>
        </w:rPr>
        <w:t xml:space="preserve">Authentic engagement with these key </w:t>
      </w:r>
      <w:proofErr w:type="gramStart"/>
      <w:r w:rsidRPr="63B17810">
        <w:rPr>
          <w:sz w:val="20"/>
          <w:szCs w:val="20"/>
        </w:rPr>
        <w:t>influencers</w:t>
      </w:r>
      <w:proofErr w:type="gramEnd"/>
      <w:r w:rsidRPr="63B17810">
        <w:rPr>
          <w:sz w:val="20"/>
          <w:szCs w:val="20"/>
        </w:rPr>
        <w:t xml:space="preserve"> helps ensure strategies are appropriate and welcomed by the community. </w:t>
      </w:r>
    </w:p>
    <w:p w14:paraId="6360B99D" w14:textId="2D90F371" w:rsidR="00341C1B" w:rsidRDefault="00341C1B" w:rsidP="00341C1B">
      <w:pPr>
        <w:pStyle w:val="Heading1"/>
        <w:spacing w:before="0" w:after="240"/>
        <w:rPr>
          <w:rFonts w:cstheme="majorHAnsi"/>
          <w:bCs w:val="0"/>
          <w:color w:val="2E74B5" w:themeColor="accent5" w:themeShade="BF"/>
          <w:spacing w:val="5"/>
          <w:kern w:val="28"/>
        </w:rPr>
      </w:pPr>
      <w:r>
        <w:rPr>
          <w:rFonts w:cstheme="majorHAnsi"/>
          <w:bCs w:val="0"/>
          <w:color w:val="2E74B5" w:themeColor="accent5" w:themeShade="BF"/>
          <w:spacing w:val="5"/>
          <w:kern w:val="28"/>
        </w:rPr>
        <w:t>POLICY WORK PLAN</w:t>
      </w:r>
    </w:p>
    <w:p w14:paraId="11605E72" w14:textId="2783F849" w:rsidR="00A3184C" w:rsidRPr="00A02B2D" w:rsidRDefault="009168DD" w:rsidP="00A3184C">
      <w:pPr>
        <w:rPr>
          <w:sz w:val="20"/>
          <w:szCs w:val="20"/>
        </w:rPr>
      </w:pPr>
      <w:r w:rsidRPr="63B17810">
        <w:rPr>
          <w:sz w:val="20"/>
          <w:szCs w:val="20"/>
        </w:rPr>
        <w:t xml:space="preserve">In </w:t>
      </w:r>
      <w:r w:rsidR="00BE0526" w:rsidRPr="63B17810">
        <w:rPr>
          <w:sz w:val="20"/>
          <w:szCs w:val="20"/>
        </w:rPr>
        <w:t>FY2</w:t>
      </w:r>
      <w:r w:rsidR="005371E9">
        <w:rPr>
          <w:sz w:val="20"/>
          <w:szCs w:val="20"/>
        </w:rPr>
        <w:t>6</w:t>
      </w:r>
      <w:r w:rsidRPr="63B17810">
        <w:rPr>
          <w:sz w:val="20"/>
          <w:szCs w:val="20"/>
        </w:rPr>
        <w:t xml:space="preserve"> MTCP would like to ensure that </w:t>
      </w:r>
      <w:r w:rsidR="00815A77" w:rsidRPr="63B17810">
        <w:rPr>
          <w:sz w:val="20"/>
          <w:szCs w:val="20"/>
        </w:rPr>
        <w:t xml:space="preserve">equitable policies are developed, </w:t>
      </w:r>
      <w:r w:rsidR="00D86DFD" w:rsidRPr="63B17810">
        <w:rPr>
          <w:sz w:val="20"/>
          <w:szCs w:val="20"/>
        </w:rPr>
        <w:t>passed,</w:t>
      </w:r>
      <w:r w:rsidR="00815A77" w:rsidRPr="63B17810">
        <w:rPr>
          <w:sz w:val="20"/>
          <w:szCs w:val="20"/>
        </w:rPr>
        <w:t xml:space="preserve"> and enforced in Massachusetts. To achieve this</w:t>
      </w:r>
      <w:r w:rsidR="7E985DA8" w:rsidRPr="63B17810">
        <w:rPr>
          <w:sz w:val="20"/>
          <w:szCs w:val="20"/>
        </w:rPr>
        <w:t>,</w:t>
      </w:r>
      <w:r w:rsidR="00815A77" w:rsidRPr="63B17810">
        <w:rPr>
          <w:sz w:val="20"/>
          <w:szCs w:val="20"/>
        </w:rPr>
        <w:t xml:space="preserve"> </w:t>
      </w:r>
      <w:r w:rsidR="00F61B2A" w:rsidRPr="63B17810">
        <w:rPr>
          <w:sz w:val="20"/>
          <w:szCs w:val="20"/>
        </w:rPr>
        <w:t xml:space="preserve">MTCP would like to </w:t>
      </w:r>
      <w:r w:rsidR="00041742" w:rsidRPr="63B17810">
        <w:rPr>
          <w:sz w:val="20"/>
          <w:szCs w:val="20"/>
        </w:rPr>
        <w:t>enhance</w:t>
      </w:r>
      <w:r w:rsidR="00F61B2A" w:rsidRPr="63B17810">
        <w:rPr>
          <w:sz w:val="20"/>
          <w:szCs w:val="20"/>
        </w:rPr>
        <w:t xml:space="preserve"> the role </w:t>
      </w:r>
      <w:proofErr w:type="gramStart"/>
      <w:r w:rsidR="00F61B2A" w:rsidRPr="63B17810">
        <w:rPr>
          <w:sz w:val="20"/>
          <w:szCs w:val="20"/>
        </w:rPr>
        <w:t>community</w:t>
      </w:r>
      <w:proofErr w:type="gramEnd"/>
      <w:r w:rsidR="00F61B2A" w:rsidRPr="63B17810">
        <w:rPr>
          <w:sz w:val="20"/>
          <w:szCs w:val="20"/>
        </w:rPr>
        <w:t xml:space="preserve"> has </w:t>
      </w:r>
      <w:r w:rsidR="00D04459" w:rsidRPr="63B17810">
        <w:rPr>
          <w:sz w:val="20"/>
          <w:szCs w:val="20"/>
        </w:rPr>
        <w:t xml:space="preserve">in </w:t>
      </w:r>
      <w:r w:rsidR="00F61B2A" w:rsidRPr="63B17810">
        <w:rPr>
          <w:sz w:val="20"/>
          <w:szCs w:val="20"/>
        </w:rPr>
        <w:t xml:space="preserve">policy </w:t>
      </w:r>
      <w:r w:rsidR="00041742" w:rsidRPr="63B17810">
        <w:rPr>
          <w:sz w:val="20"/>
          <w:szCs w:val="20"/>
        </w:rPr>
        <w:t xml:space="preserve">development and </w:t>
      </w:r>
      <w:r w:rsidR="00745403" w:rsidRPr="63B17810">
        <w:rPr>
          <w:sz w:val="20"/>
          <w:szCs w:val="20"/>
        </w:rPr>
        <w:t>ensure</w:t>
      </w:r>
      <w:r w:rsidR="00F61B2A" w:rsidRPr="63B17810">
        <w:rPr>
          <w:sz w:val="20"/>
          <w:szCs w:val="20"/>
        </w:rPr>
        <w:t xml:space="preserve"> </w:t>
      </w:r>
      <w:r w:rsidR="001A473E" w:rsidRPr="63B17810">
        <w:rPr>
          <w:sz w:val="20"/>
          <w:szCs w:val="20"/>
        </w:rPr>
        <w:t xml:space="preserve">equity in the development, </w:t>
      </w:r>
      <w:r w:rsidR="00DE673F" w:rsidRPr="63B17810">
        <w:rPr>
          <w:sz w:val="20"/>
          <w:szCs w:val="20"/>
        </w:rPr>
        <w:t>advocacy,</w:t>
      </w:r>
      <w:r w:rsidR="001A473E" w:rsidRPr="63B17810">
        <w:rPr>
          <w:sz w:val="20"/>
          <w:szCs w:val="20"/>
        </w:rPr>
        <w:t xml:space="preserve"> and enforcement of policies</w:t>
      </w:r>
      <w:r w:rsidR="00041742" w:rsidRPr="63B17810">
        <w:rPr>
          <w:sz w:val="20"/>
          <w:szCs w:val="20"/>
        </w:rPr>
        <w:t>.</w:t>
      </w:r>
      <w:r w:rsidR="3EF3993C" w:rsidRPr="63B17810">
        <w:rPr>
          <w:sz w:val="20"/>
          <w:szCs w:val="20"/>
        </w:rPr>
        <w:t xml:space="preserve"> </w:t>
      </w:r>
      <w:r w:rsidR="00041742" w:rsidRPr="63B17810">
        <w:rPr>
          <w:sz w:val="20"/>
          <w:szCs w:val="20"/>
        </w:rPr>
        <w:t>Some ac</w:t>
      </w:r>
      <w:r w:rsidR="00C641E1" w:rsidRPr="63B17810">
        <w:rPr>
          <w:sz w:val="20"/>
          <w:szCs w:val="20"/>
        </w:rPr>
        <w:t>tion steps to include are</w:t>
      </w:r>
      <w:r w:rsidR="3435A0C7" w:rsidRPr="63B17810">
        <w:rPr>
          <w:sz w:val="20"/>
          <w:szCs w:val="20"/>
        </w:rPr>
        <w:t>:</w:t>
      </w:r>
    </w:p>
    <w:p w14:paraId="624306B2" w14:textId="0200B3F1" w:rsidR="00C641E1" w:rsidRPr="00A02B2D" w:rsidRDefault="00C641E1" w:rsidP="002C1D0C">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color w:val="000000" w:themeColor="text1"/>
        </w:rPr>
        <w:t>Establish power sharing (among community, MTCP, and funded partners) structure to equitably prioritize which policies to pursue/advance. </w:t>
      </w:r>
    </w:p>
    <w:p w14:paraId="3D164E9D" w14:textId="70EEF327" w:rsidR="00C641E1" w:rsidRPr="00A02B2D" w:rsidRDefault="00C641E1" w:rsidP="002C1D0C">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color w:val="000000" w:themeColor="text1"/>
        </w:rPr>
        <w:t>Create feedback loop with community on policy decisions. </w:t>
      </w:r>
    </w:p>
    <w:p w14:paraId="1BD2BED2" w14:textId="19F308D2" w:rsidR="00C641E1" w:rsidRPr="00A02B2D" w:rsidRDefault="00C641E1" w:rsidP="002C1D0C">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color w:val="000000" w:themeColor="text1"/>
        </w:rPr>
        <w:t>Identify existing harmful policies related to tobacco. </w:t>
      </w:r>
    </w:p>
    <w:p w14:paraId="7EEF3356" w14:textId="1BA61843" w:rsidR="00C641E1" w:rsidRPr="00A02B2D" w:rsidRDefault="00C641E1" w:rsidP="002C1D0C">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color w:val="000000" w:themeColor="text1"/>
        </w:rPr>
        <w:t>Explore ways to reduce harm in those existing policies.  </w:t>
      </w:r>
    </w:p>
    <w:p w14:paraId="626007E0" w14:textId="7C9D5166" w:rsidR="00C641E1" w:rsidRPr="00A02B2D" w:rsidRDefault="00C641E1" w:rsidP="002C1D0C">
      <w:pPr>
        <w:pStyle w:val="ListParagraph"/>
        <w:numPr>
          <w:ilvl w:val="0"/>
          <w:numId w:val="13"/>
        </w:numPr>
      </w:pPr>
      <w:r w:rsidRPr="63B17810">
        <w:rPr>
          <w:rFonts w:ascii="Calibri" w:eastAsia="Times New Roman" w:hAnsi="Calibri" w:cs="Calibri"/>
          <w:color w:val="000000" w:themeColor="text1"/>
        </w:rPr>
        <w:t xml:space="preserve">Use </w:t>
      </w:r>
      <w:r w:rsidR="009C3E71" w:rsidRPr="63B17810">
        <w:rPr>
          <w:rFonts w:ascii="Calibri" w:eastAsia="Times New Roman" w:hAnsi="Calibri" w:cs="Calibri"/>
          <w:color w:val="000000" w:themeColor="text1"/>
        </w:rPr>
        <w:t>racial</w:t>
      </w:r>
      <w:r w:rsidRPr="63B17810">
        <w:rPr>
          <w:rFonts w:ascii="Calibri" w:eastAsia="Times New Roman" w:hAnsi="Calibri" w:cs="Calibri"/>
          <w:color w:val="000000" w:themeColor="text1"/>
        </w:rPr>
        <w:t xml:space="preserve"> justice and health in all policies framework throughout the policy process</w:t>
      </w:r>
      <w:r w:rsidR="04D76681" w:rsidRPr="63B17810">
        <w:rPr>
          <w:rFonts w:ascii="Calibri" w:eastAsia="Times New Roman" w:hAnsi="Calibri" w:cs="Calibri"/>
          <w:color w:val="000000" w:themeColor="text1"/>
        </w:rPr>
        <w:t>.</w:t>
      </w:r>
    </w:p>
    <w:p w14:paraId="50232135" w14:textId="664D9680" w:rsidR="00777185" w:rsidRPr="00A02B2D" w:rsidRDefault="00777185" w:rsidP="00777185">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rPr>
        <w:t>Explore policies to reduce exposure to tobacco products and youth access/initiation. </w:t>
      </w:r>
    </w:p>
    <w:p w14:paraId="6EBDC518" w14:textId="3DD66E2D" w:rsidR="00777185" w:rsidRPr="00A02B2D" w:rsidRDefault="00777185" w:rsidP="00777185">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rPr>
        <w:t>Identify and work to close all loopholes. </w:t>
      </w:r>
    </w:p>
    <w:p w14:paraId="6C77D43D" w14:textId="4DA97424" w:rsidR="00777185" w:rsidRPr="00A02B2D" w:rsidRDefault="00777185" w:rsidP="00777185">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rPr>
        <w:t>Pass policies to reduce retailer density. </w:t>
      </w:r>
    </w:p>
    <w:p w14:paraId="4C161BB3" w14:textId="1EE18B4B" w:rsidR="00777185" w:rsidRPr="00A02B2D" w:rsidRDefault="00777185" w:rsidP="00777185">
      <w:pPr>
        <w:pStyle w:val="ListParagraph"/>
        <w:numPr>
          <w:ilvl w:val="0"/>
          <w:numId w:val="13"/>
        </w:numPr>
        <w:textAlignment w:val="baseline"/>
        <w:rPr>
          <w:rFonts w:ascii="Segoe UI" w:eastAsia="Times New Roman" w:hAnsi="Segoe UI" w:cs="Segoe UI"/>
        </w:rPr>
      </w:pPr>
      <w:r w:rsidRPr="63B17810">
        <w:rPr>
          <w:rFonts w:ascii="Calibri" w:eastAsia="Times New Roman" w:hAnsi="Calibri" w:cs="Calibri"/>
        </w:rPr>
        <w:t>Assist retailers in attaining compliance.</w:t>
      </w:r>
    </w:p>
    <w:p w14:paraId="30012832" w14:textId="77777777" w:rsidR="00C641E1" w:rsidRDefault="00C641E1" w:rsidP="00A3184C"/>
    <w:tbl>
      <w:tblPr>
        <w:tblStyle w:val="TableGrid"/>
        <w:tblW w:w="9828" w:type="dxa"/>
        <w:tblInd w:w="-113" w:type="dxa"/>
        <w:tblLook w:val="04A0" w:firstRow="1" w:lastRow="0" w:firstColumn="1" w:lastColumn="0" w:noHBand="0" w:noVBand="1"/>
      </w:tblPr>
      <w:tblGrid>
        <w:gridCol w:w="2575"/>
        <w:gridCol w:w="3190"/>
        <w:gridCol w:w="4063"/>
      </w:tblGrid>
      <w:tr w:rsidR="0099293A" w14:paraId="580D5FD8" w14:textId="77777777" w:rsidTr="003D70F2">
        <w:tc>
          <w:tcPr>
            <w:tcW w:w="2575" w:type="dxa"/>
            <w:shd w:val="clear" w:color="auto" w:fill="D9D9D9" w:themeFill="background1" w:themeFillShade="D9"/>
          </w:tcPr>
          <w:p w14:paraId="21ABC6E4" w14:textId="77777777" w:rsidR="0099293A" w:rsidRPr="00F624CE" w:rsidRDefault="0099293A" w:rsidP="003D70F2">
            <w:pPr>
              <w:rPr>
                <w:rFonts w:ascii="Calibri Light" w:hAnsi="Calibri Light" w:cs="Calibri Light"/>
                <w:b/>
                <w:bCs/>
                <w:color w:val="000000" w:themeColor="text1"/>
                <w:sz w:val="28"/>
                <w:szCs w:val="28"/>
              </w:rPr>
            </w:pPr>
            <w:r w:rsidRPr="00F624CE">
              <w:rPr>
                <w:rFonts w:ascii="Calibri Light" w:hAnsi="Calibri Light" w:cs="Calibri Light"/>
                <w:b/>
                <w:color w:val="000000" w:themeColor="text1"/>
                <w:sz w:val="28"/>
                <w:szCs w:val="28"/>
              </w:rPr>
              <w:t xml:space="preserve">Metric </w:t>
            </w:r>
          </w:p>
        </w:tc>
        <w:tc>
          <w:tcPr>
            <w:tcW w:w="3190" w:type="dxa"/>
            <w:shd w:val="clear" w:color="auto" w:fill="D9D9D9" w:themeFill="background1" w:themeFillShade="D9"/>
          </w:tcPr>
          <w:p w14:paraId="55F9DCF0" w14:textId="77777777" w:rsidR="0099293A" w:rsidRPr="00F624CE" w:rsidRDefault="0099293A" w:rsidP="003D70F2">
            <w:pPr>
              <w:rPr>
                <w:rFonts w:ascii="Calibri Light" w:hAnsi="Calibri Light" w:cs="Calibri Light"/>
                <w:b/>
                <w:bCs/>
                <w:color w:val="000000" w:themeColor="text1"/>
                <w:sz w:val="28"/>
                <w:szCs w:val="28"/>
              </w:rPr>
            </w:pPr>
            <w:r w:rsidRPr="00F624CE">
              <w:rPr>
                <w:rFonts w:ascii="Calibri Light" w:hAnsi="Calibri Light" w:cs="Calibri Light"/>
                <w:b/>
                <w:color w:val="000000" w:themeColor="text1"/>
                <w:sz w:val="28"/>
                <w:szCs w:val="28"/>
              </w:rPr>
              <w:t>Metric Description</w:t>
            </w:r>
          </w:p>
        </w:tc>
        <w:tc>
          <w:tcPr>
            <w:tcW w:w="4063" w:type="dxa"/>
            <w:shd w:val="clear" w:color="auto" w:fill="D9D9D9" w:themeFill="background1" w:themeFillShade="D9"/>
          </w:tcPr>
          <w:p w14:paraId="6D9DC14C" w14:textId="77777777" w:rsidR="0099293A" w:rsidRPr="00F624CE" w:rsidRDefault="0099293A" w:rsidP="003D70F2">
            <w:pPr>
              <w:rPr>
                <w:rFonts w:ascii="Calibri Light" w:hAnsi="Calibri Light" w:cs="Calibri Light"/>
                <w:b/>
                <w:color w:val="000000" w:themeColor="text1"/>
                <w:sz w:val="28"/>
                <w:szCs w:val="28"/>
              </w:rPr>
            </w:pPr>
            <w:r w:rsidRPr="00F624CE">
              <w:rPr>
                <w:rFonts w:ascii="Calibri Light" w:hAnsi="Calibri Light" w:cs="Calibri Light"/>
                <w:b/>
                <w:bCs/>
                <w:sz w:val="28"/>
                <w:szCs w:val="28"/>
              </w:rPr>
              <w:t>Equity Narrative</w:t>
            </w:r>
          </w:p>
        </w:tc>
      </w:tr>
      <w:tr w:rsidR="0099293A" w14:paraId="6DEF7874" w14:textId="77777777" w:rsidTr="003D70F2">
        <w:trPr>
          <w:trHeight w:val="908"/>
        </w:trPr>
        <w:tc>
          <w:tcPr>
            <w:tcW w:w="2575" w:type="dxa"/>
          </w:tcPr>
          <w:p w14:paraId="1422B637" w14:textId="44BBC077" w:rsidR="0099293A" w:rsidRPr="00F624CE" w:rsidRDefault="0099293A" w:rsidP="003D70F2">
            <w:pPr>
              <w:rPr>
                <w:rFonts w:ascii="Calibri" w:hAnsi="Calibri" w:cs="Calibri"/>
                <w:sz w:val="20"/>
                <w:szCs w:val="20"/>
              </w:rPr>
            </w:pPr>
            <w:r w:rsidRPr="00F624CE">
              <w:rPr>
                <w:rFonts w:ascii="Calibri" w:hAnsi="Calibri" w:cs="Calibri"/>
                <w:sz w:val="20"/>
                <w:szCs w:val="20"/>
              </w:rPr>
              <w:t xml:space="preserve">Number of presentations to municipal decision-makers to propose local policy strategies -  Include number of presentations of model </w:t>
            </w:r>
            <w:r w:rsidR="005371E9">
              <w:rPr>
                <w:rFonts w:ascii="Calibri" w:hAnsi="Calibri" w:cs="Calibri"/>
                <w:sz w:val="20"/>
                <w:szCs w:val="20"/>
              </w:rPr>
              <w:t>regulation</w:t>
            </w:r>
          </w:p>
          <w:p w14:paraId="12B5202B" w14:textId="77777777" w:rsidR="0099293A" w:rsidRPr="00F624CE" w:rsidRDefault="0099293A" w:rsidP="003D70F2">
            <w:pPr>
              <w:rPr>
                <w:rFonts w:ascii="Calibri" w:hAnsi="Calibri" w:cs="Calibri"/>
                <w:b/>
                <w:bCs/>
                <w:sz w:val="20"/>
                <w:szCs w:val="20"/>
              </w:rPr>
            </w:pPr>
          </w:p>
        </w:tc>
        <w:tc>
          <w:tcPr>
            <w:tcW w:w="3190" w:type="dxa"/>
          </w:tcPr>
          <w:p w14:paraId="499FD056" w14:textId="1FC71845" w:rsidR="0099293A" w:rsidRPr="00F624CE" w:rsidRDefault="005331A2" w:rsidP="003D70F2">
            <w:pPr>
              <w:rPr>
                <w:rFonts w:ascii="Calibri" w:hAnsi="Calibri" w:cs="Calibri"/>
                <w:b/>
                <w:bCs/>
                <w:sz w:val="20"/>
                <w:szCs w:val="20"/>
              </w:rPr>
            </w:pPr>
            <w:r>
              <w:rPr>
                <w:rFonts w:ascii="Calibri" w:hAnsi="Calibri" w:cs="Calibri"/>
                <w:sz w:val="20"/>
                <w:szCs w:val="20"/>
              </w:rPr>
              <w:lastRenderedPageBreak/>
              <w:t>Note n</w:t>
            </w:r>
            <w:r w:rsidR="0099293A" w:rsidRPr="00F624CE">
              <w:rPr>
                <w:rFonts w:ascii="Calibri" w:hAnsi="Calibri" w:cs="Calibri"/>
                <w:sz w:val="20"/>
                <w:szCs w:val="20"/>
              </w:rPr>
              <w:t xml:space="preserve">umber of presentations </w:t>
            </w:r>
            <w:proofErr w:type="gramStart"/>
            <w:r w:rsidR="0099293A" w:rsidRPr="00F624CE">
              <w:rPr>
                <w:rFonts w:ascii="Calibri" w:hAnsi="Calibri" w:cs="Calibri"/>
                <w:sz w:val="20"/>
                <w:szCs w:val="20"/>
              </w:rPr>
              <w:t>of</w:t>
            </w:r>
            <w:proofErr w:type="gramEnd"/>
            <w:r w:rsidR="0099293A" w:rsidRPr="00F624CE">
              <w:rPr>
                <w:rFonts w:ascii="Calibri" w:hAnsi="Calibri" w:cs="Calibri"/>
                <w:sz w:val="20"/>
                <w:szCs w:val="20"/>
              </w:rPr>
              <w:t xml:space="preserve"> model regulation and tobacco industry tactics given to municipal decision-makers to build support for local policy change during the reporting period</w:t>
            </w:r>
            <w:r w:rsidR="00332032">
              <w:rPr>
                <w:rFonts w:ascii="Calibri" w:hAnsi="Calibri" w:cs="Calibri"/>
                <w:sz w:val="20"/>
                <w:szCs w:val="20"/>
              </w:rPr>
              <w:t xml:space="preserve">.  </w:t>
            </w:r>
          </w:p>
        </w:tc>
        <w:tc>
          <w:tcPr>
            <w:tcW w:w="4063" w:type="dxa"/>
          </w:tcPr>
          <w:p w14:paraId="13084E5C" w14:textId="77777777" w:rsidR="0099293A" w:rsidRPr="00F624CE" w:rsidRDefault="0099293A" w:rsidP="0099293A">
            <w:pPr>
              <w:pStyle w:val="ListParagraph"/>
              <w:numPr>
                <w:ilvl w:val="0"/>
                <w:numId w:val="20"/>
              </w:numPr>
              <w:spacing w:after="200" w:line="276" w:lineRule="auto"/>
              <w:rPr>
                <w:rFonts w:ascii="Calibri" w:eastAsia="Times New Roman" w:hAnsi="Calibri" w:cs="Calibri"/>
              </w:rPr>
            </w:pPr>
            <w:r w:rsidRPr="00F624CE">
              <w:rPr>
                <w:rFonts w:ascii="Calibri" w:eastAsia="Times New Roman" w:hAnsi="Calibri" w:cs="Calibri"/>
              </w:rPr>
              <w:t>Emphasize the importance of including diverse municipal departments in the planning and presentation process.</w:t>
            </w:r>
          </w:p>
          <w:p w14:paraId="40B2CE1A" w14:textId="77777777" w:rsidR="0099293A" w:rsidRPr="00F624CE" w:rsidRDefault="0099293A" w:rsidP="0099293A">
            <w:pPr>
              <w:pStyle w:val="ListParagraph"/>
              <w:numPr>
                <w:ilvl w:val="0"/>
                <w:numId w:val="20"/>
              </w:numPr>
              <w:spacing w:after="200" w:line="276" w:lineRule="auto"/>
              <w:rPr>
                <w:rFonts w:ascii="Calibri" w:eastAsia="Times New Roman" w:hAnsi="Calibri" w:cs="Calibri"/>
              </w:rPr>
            </w:pPr>
            <w:r w:rsidRPr="00F624CE">
              <w:rPr>
                <w:rFonts w:ascii="Calibri" w:eastAsia="Times New Roman" w:hAnsi="Calibri" w:cs="Calibri"/>
              </w:rPr>
              <w:t>Highlight how presentations will address the unique needs and challenges of different communities.</w:t>
            </w:r>
          </w:p>
          <w:p w14:paraId="26999B81" w14:textId="77777777" w:rsidR="0099293A" w:rsidRPr="00F624CE" w:rsidRDefault="0099293A" w:rsidP="0099293A">
            <w:pPr>
              <w:pStyle w:val="ListParagraph"/>
              <w:numPr>
                <w:ilvl w:val="0"/>
                <w:numId w:val="20"/>
              </w:numPr>
              <w:spacing w:after="200" w:line="276" w:lineRule="auto"/>
              <w:rPr>
                <w:rFonts w:ascii="Calibri" w:hAnsi="Calibri" w:cs="Calibri"/>
              </w:rPr>
            </w:pPr>
            <w:r w:rsidRPr="00F624CE">
              <w:rPr>
                <w:rFonts w:ascii="Calibri" w:eastAsia="Times New Roman" w:hAnsi="Calibri" w:cs="Calibri"/>
              </w:rPr>
              <w:t xml:space="preserve">Discuss how professional development opportunities will be tailored to increase </w:t>
            </w:r>
            <w:r w:rsidRPr="00F624CE">
              <w:rPr>
                <w:rFonts w:ascii="Calibri" w:eastAsia="Times New Roman" w:hAnsi="Calibri" w:cs="Calibri"/>
              </w:rPr>
              <w:lastRenderedPageBreak/>
              <w:t>cultural competency and equity awareness among municipal decision-makers.</w:t>
            </w:r>
          </w:p>
        </w:tc>
      </w:tr>
      <w:tr w:rsidR="0099293A" w14:paraId="15300404" w14:textId="77777777" w:rsidTr="003D70F2">
        <w:trPr>
          <w:trHeight w:val="845"/>
        </w:trPr>
        <w:tc>
          <w:tcPr>
            <w:tcW w:w="2575" w:type="dxa"/>
          </w:tcPr>
          <w:p w14:paraId="16ECFD1E" w14:textId="77777777" w:rsidR="0099293A" w:rsidRPr="00F624CE" w:rsidRDefault="0099293A" w:rsidP="003D70F2">
            <w:pPr>
              <w:rPr>
                <w:rFonts w:ascii="Calibri" w:hAnsi="Calibri" w:cs="Calibri"/>
                <w:b/>
                <w:bCs/>
                <w:sz w:val="20"/>
                <w:szCs w:val="20"/>
              </w:rPr>
            </w:pPr>
            <w:r w:rsidRPr="00F624CE">
              <w:rPr>
                <w:rFonts w:ascii="Calibri" w:hAnsi="Calibri" w:cs="Calibri"/>
                <w:sz w:val="20"/>
                <w:szCs w:val="20"/>
              </w:rPr>
              <w:lastRenderedPageBreak/>
              <w:t>Number of municipalities planning to change/update model policy regulations, please note any that will be working on cigar pricing or tobacco retail density policies</w:t>
            </w:r>
          </w:p>
        </w:tc>
        <w:tc>
          <w:tcPr>
            <w:tcW w:w="3190" w:type="dxa"/>
          </w:tcPr>
          <w:p w14:paraId="1CB72EDC" w14:textId="619D1738" w:rsidR="0099293A" w:rsidRPr="00F624CE" w:rsidRDefault="005331A2" w:rsidP="003D70F2">
            <w:pPr>
              <w:rPr>
                <w:rFonts w:ascii="Calibri" w:hAnsi="Calibri" w:cs="Calibri"/>
                <w:b/>
                <w:bCs/>
                <w:sz w:val="20"/>
                <w:szCs w:val="20"/>
              </w:rPr>
            </w:pPr>
            <w:r>
              <w:rPr>
                <w:rFonts w:ascii="Calibri" w:hAnsi="Calibri" w:cs="Calibri"/>
                <w:sz w:val="20"/>
                <w:szCs w:val="20"/>
              </w:rPr>
              <w:t xml:space="preserve">Note </w:t>
            </w:r>
            <w:r w:rsidR="0099293A" w:rsidRPr="00F624CE">
              <w:rPr>
                <w:rFonts w:ascii="Calibri" w:hAnsi="Calibri" w:cs="Calibri"/>
                <w:sz w:val="20"/>
                <w:szCs w:val="20"/>
              </w:rPr>
              <w:t xml:space="preserve"> municipalities where work has been done to draft new regulations/ordinances that include model regulation language. Please note which municipalities have worked on policies for cigar pricing and tobacco retail density. Please specify which density policy the municipality considers </w:t>
            </w:r>
          </w:p>
        </w:tc>
        <w:tc>
          <w:tcPr>
            <w:tcW w:w="4063" w:type="dxa"/>
          </w:tcPr>
          <w:p w14:paraId="3A8D61EC" w14:textId="77777777" w:rsidR="0099293A" w:rsidRPr="00F624CE" w:rsidRDefault="0099293A" w:rsidP="0099293A">
            <w:pPr>
              <w:pStyle w:val="ListParagraph"/>
              <w:numPr>
                <w:ilvl w:val="0"/>
                <w:numId w:val="20"/>
              </w:numPr>
              <w:spacing w:after="200" w:line="276" w:lineRule="auto"/>
              <w:rPr>
                <w:rFonts w:ascii="Calibri" w:eastAsia="Times New Roman" w:hAnsi="Calibri" w:cs="Calibri"/>
              </w:rPr>
            </w:pPr>
            <w:r w:rsidRPr="00F624CE">
              <w:rPr>
                <w:rFonts w:ascii="Calibri" w:eastAsia="Times New Roman" w:hAnsi="Calibri" w:cs="Calibri"/>
              </w:rPr>
              <w:t>Identify which municipalities are likely to update their policies and ensure that these changes reflect equitable outcomes.</w:t>
            </w:r>
          </w:p>
          <w:p w14:paraId="5CF276D2" w14:textId="77777777" w:rsidR="0099293A" w:rsidRPr="00F624CE" w:rsidRDefault="0099293A" w:rsidP="0099293A">
            <w:pPr>
              <w:pStyle w:val="ListParagraph"/>
              <w:numPr>
                <w:ilvl w:val="0"/>
                <w:numId w:val="20"/>
              </w:numPr>
              <w:spacing w:after="200" w:line="276" w:lineRule="auto"/>
              <w:rPr>
                <w:rFonts w:ascii="Calibri" w:eastAsia="Times New Roman" w:hAnsi="Calibri" w:cs="Calibri"/>
              </w:rPr>
            </w:pPr>
            <w:r w:rsidRPr="00F624CE">
              <w:rPr>
                <w:rFonts w:ascii="Calibri" w:eastAsia="Times New Roman" w:hAnsi="Calibri" w:cs="Calibri"/>
              </w:rPr>
              <w:t>Specifically mention efforts to address disparities through policies on cigar pricing and tobacco retail density.</w:t>
            </w:r>
          </w:p>
          <w:p w14:paraId="5CC53931" w14:textId="77777777" w:rsidR="0099293A" w:rsidRPr="00F624CE" w:rsidRDefault="0099293A" w:rsidP="0099293A">
            <w:pPr>
              <w:pStyle w:val="ListParagraph"/>
              <w:numPr>
                <w:ilvl w:val="0"/>
                <w:numId w:val="20"/>
              </w:numPr>
              <w:spacing w:after="200" w:line="276" w:lineRule="auto"/>
              <w:rPr>
                <w:rFonts w:ascii="Calibri" w:hAnsi="Calibri" w:cs="Calibri"/>
              </w:rPr>
            </w:pPr>
            <w:r w:rsidRPr="00F624CE">
              <w:rPr>
                <w:rFonts w:ascii="Calibri" w:eastAsia="Times New Roman" w:hAnsi="Calibri" w:cs="Calibri"/>
              </w:rPr>
              <w:t>Detail strategies to engage underrepresented communities in the policy update process to ensure their voices are heard and considered.</w:t>
            </w:r>
          </w:p>
        </w:tc>
      </w:tr>
      <w:tr w:rsidR="0099293A" w14:paraId="1572DBE8" w14:textId="77777777" w:rsidTr="003D70F2">
        <w:trPr>
          <w:trHeight w:val="1079"/>
        </w:trPr>
        <w:tc>
          <w:tcPr>
            <w:tcW w:w="2575" w:type="dxa"/>
          </w:tcPr>
          <w:p w14:paraId="6E16C08D" w14:textId="77777777" w:rsidR="0099293A" w:rsidRPr="00F624CE" w:rsidRDefault="0099293A" w:rsidP="003D70F2">
            <w:pPr>
              <w:rPr>
                <w:rFonts w:ascii="Calibri" w:hAnsi="Calibri" w:cs="Calibri"/>
                <w:b/>
                <w:bCs/>
                <w:sz w:val="20"/>
                <w:szCs w:val="20"/>
              </w:rPr>
            </w:pPr>
            <w:r w:rsidRPr="00F624CE">
              <w:rPr>
                <w:rFonts w:ascii="Calibri" w:hAnsi="Calibri" w:cs="Calibri"/>
                <w:sz w:val="20"/>
                <w:szCs w:val="20"/>
              </w:rPr>
              <w:t>Number of BOH collaborative meetings held</w:t>
            </w:r>
          </w:p>
        </w:tc>
        <w:tc>
          <w:tcPr>
            <w:tcW w:w="3190" w:type="dxa"/>
          </w:tcPr>
          <w:p w14:paraId="79E5DCC7" w14:textId="70046E62" w:rsidR="0099293A" w:rsidRPr="00F624CE" w:rsidRDefault="005331A2" w:rsidP="003D70F2">
            <w:pPr>
              <w:rPr>
                <w:rFonts w:ascii="Calibri" w:hAnsi="Calibri" w:cs="Calibri"/>
                <w:b/>
                <w:bCs/>
                <w:sz w:val="20"/>
                <w:szCs w:val="20"/>
              </w:rPr>
            </w:pPr>
            <w:r>
              <w:rPr>
                <w:rFonts w:ascii="Calibri" w:hAnsi="Calibri" w:cs="Calibri"/>
                <w:sz w:val="20"/>
                <w:szCs w:val="20"/>
              </w:rPr>
              <w:t>Describe plan for holding</w:t>
            </w:r>
            <w:r w:rsidR="0099293A" w:rsidRPr="00F624CE">
              <w:rPr>
                <w:rFonts w:ascii="Calibri" w:hAnsi="Calibri" w:cs="Calibri"/>
                <w:sz w:val="20"/>
                <w:szCs w:val="20"/>
              </w:rPr>
              <w:t xml:space="preserve"> BOH collaborative/regional meetings to discuss policy initiatives and program priorities during the reporting period.  If single city program, list number of meetings with Board/Health Commission or another equivalent </w:t>
            </w:r>
          </w:p>
        </w:tc>
        <w:tc>
          <w:tcPr>
            <w:tcW w:w="4063" w:type="dxa"/>
          </w:tcPr>
          <w:p w14:paraId="0253AC5E" w14:textId="77777777" w:rsidR="0099293A" w:rsidRPr="00F624CE" w:rsidRDefault="0099293A" w:rsidP="0099293A">
            <w:pPr>
              <w:pStyle w:val="ListParagraph"/>
              <w:numPr>
                <w:ilvl w:val="0"/>
                <w:numId w:val="20"/>
              </w:numPr>
              <w:spacing w:after="200" w:line="276" w:lineRule="auto"/>
              <w:rPr>
                <w:rFonts w:ascii="Calibri" w:eastAsia="Times New Roman" w:hAnsi="Calibri" w:cs="Calibri"/>
              </w:rPr>
            </w:pPr>
            <w:r w:rsidRPr="00F624CE">
              <w:rPr>
                <w:rFonts w:ascii="Calibri" w:eastAsia="Times New Roman" w:hAnsi="Calibri" w:cs="Calibri"/>
              </w:rPr>
              <w:t>Describe the plan to ensure equitable participation and representation in regional BOH collaborative meetings.</w:t>
            </w:r>
          </w:p>
          <w:p w14:paraId="5F083F2E" w14:textId="77777777" w:rsidR="0099293A" w:rsidRPr="00F624CE" w:rsidRDefault="0099293A" w:rsidP="0099293A">
            <w:pPr>
              <w:pStyle w:val="ListParagraph"/>
              <w:numPr>
                <w:ilvl w:val="0"/>
                <w:numId w:val="20"/>
              </w:numPr>
              <w:spacing w:after="200" w:line="276" w:lineRule="auto"/>
              <w:rPr>
                <w:rFonts w:ascii="Calibri" w:eastAsia="Times New Roman" w:hAnsi="Calibri" w:cs="Calibri"/>
              </w:rPr>
            </w:pPr>
            <w:r w:rsidRPr="00F624CE">
              <w:rPr>
                <w:rFonts w:ascii="Calibri" w:eastAsia="Times New Roman" w:hAnsi="Calibri" w:cs="Calibri"/>
              </w:rPr>
              <w:t>Outline measures to promote inclusive communication and engagement across different municipalities.</w:t>
            </w:r>
          </w:p>
          <w:p w14:paraId="38D84F94" w14:textId="77777777" w:rsidR="0099293A" w:rsidRPr="005371E9" w:rsidRDefault="0099293A" w:rsidP="0099293A">
            <w:pPr>
              <w:pStyle w:val="ListParagraph"/>
              <w:numPr>
                <w:ilvl w:val="0"/>
                <w:numId w:val="20"/>
              </w:numPr>
              <w:spacing w:after="200" w:line="276" w:lineRule="auto"/>
              <w:rPr>
                <w:rFonts w:ascii="Calibri" w:hAnsi="Calibri" w:cs="Calibri"/>
              </w:rPr>
            </w:pPr>
            <w:r w:rsidRPr="00F624CE">
              <w:rPr>
                <w:rFonts w:ascii="Calibri" w:eastAsia="Times New Roman" w:hAnsi="Calibri" w:cs="Calibri"/>
              </w:rPr>
              <w:t>Explain how feedback from diverse community members will be integrated into the collaborative discussions and decision-making processes.</w:t>
            </w:r>
          </w:p>
          <w:p w14:paraId="5A6CA7EB" w14:textId="00640DF4" w:rsidR="005371E9" w:rsidRPr="00F624CE" w:rsidRDefault="005371E9" w:rsidP="0099293A">
            <w:pPr>
              <w:pStyle w:val="ListParagraph"/>
              <w:numPr>
                <w:ilvl w:val="0"/>
                <w:numId w:val="20"/>
              </w:numPr>
              <w:spacing w:after="200" w:line="276" w:lineRule="auto"/>
              <w:rPr>
                <w:rFonts w:ascii="Calibri" w:hAnsi="Calibri" w:cs="Calibri"/>
              </w:rPr>
            </w:pPr>
            <w:r>
              <w:rPr>
                <w:rFonts w:ascii="Calibri" w:hAnsi="Calibri" w:cs="Calibri"/>
              </w:rPr>
              <w:t>Describe communication strategy to make sure each community in a collaborative is aware of services and program accomplishments</w:t>
            </w:r>
          </w:p>
        </w:tc>
      </w:tr>
    </w:tbl>
    <w:p w14:paraId="5E11DFCF" w14:textId="77777777" w:rsidR="00515CB4" w:rsidRDefault="00515CB4" w:rsidP="6DF5F7F9">
      <w:pPr>
        <w:spacing w:after="240"/>
        <w:rPr>
          <w:rFonts w:asciiTheme="majorHAnsi" w:eastAsiaTheme="majorEastAsia" w:hAnsiTheme="majorHAnsi" w:cstheme="majorBidi"/>
          <w:b/>
          <w:bCs/>
          <w:color w:val="4472C4" w:themeColor="accent1"/>
          <w:sz w:val="28"/>
          <w:szCs w:val="28"/>
        </w:rPr>
      </w:pPr>
    </w:p>
    <w:p w14:paraId="7AF2A89B" w14:textId="7D43FF4B" w:rsidR="00090BC9" w:rsidRPr="009A783A" w:rsidRDefault="00317950" w:rsidP="00090BC9">
      <w:pPr>
        <w:spacing w:after="240"/>
        <w:rPr>
          <w:rFonts w:asciiTheme="majorHAnsi" w:eastAsiaTheme="majorEastAsia" w:hAnsiTheme="majorHAnsi" w:cstheme="majorBidi"/>
          <w:b/>
          <w:bCs/>
          <w:caps/>
          <w:color w:val="4472C4" w:themeColor="accent1"/>
          <w:sz w:val="28"/>
          <w:szCs w:val="28"/>
        </w:rPr>
      </w:pPr>
      <w:r w:rsidRPr="009A783A">
        <w:rPr>
          <w:rFonts w:asciiTheme="majorHAnsi" w:eastAsiaTheme="majorEastAsia" w:hAnsiTheme="majorHAnsi" w:cstheme="majorBidi"/>
          <w:b/>
          <w:bCs/>
          <w:caps/>
          <w:color w:val="4472C4" w:themeColor="accent1"/>
          <w:sz w:val="28"/>
          <w:szCs w:val="28"/>
        </w:rPr>
        <w:t>Enforcement and Surveillance</w:t>
      </w:r>
      <w:r w:rsidR="00090BC9" w:rsidRPr="009A783A">
        <w:rPr>
          <w:rFonts w:asciiTheme="majorHAnsi" w:eastAsiaTheme="majorEastAsia" w:hAnsiTheme="majorHAnsi" w:cstheme="majorBidi"/>
          <w:b/>
          <w:bCs/>
          <w:caps/>
          <w:color w:val="4472C4" w:themeColor="accent1"/>
          <w:sz w:val="28"/>
          <w:szCs w:val="28"/>
        </w:rPr>
        <w:t xml:space="preserve"> Work Plan</w:t>
      </w:r>
    </w:p>
    <w:tbl>
      <w:tblPr>
        <w:tblStyle w:val="TableGrid"/>
        <w:tblW w:w="9810" w:type="dxa"/>
        <w:tblInd w:w="-5" w:type="dxa"/>
        <w:tblLook w:val="04A0" w:firstRow="1" w:lastRow="0" w:firstColumn="1" w:lastColumn="0" w:noHBand="0" w:noVBand="1"/>
      </w:tblPr>
      <w:tblGrid>
        <w:gridCol w:w="2375"/>
        <w:gridCol w:w="3057"/>
        <w:gridCol w:w="4378"/>
      </w:tblGrid>
      <w:tr w:rsidR="00957CF3" w14:paraId="6C802D53" w14:textId="77777777" w:rsidTr="003D70F2">
        <w:trPr>
          <w:trHeight w:val="332"/>
        </w:trPr>
        <w:tc>
          <w:tcPr>
            <w:tcW w:w="2375" w:type="dxa"/>
            <w:shd w:val="clear" w:color="auto" w:fill="D9D9D9" w:themeFill="background1" w:themeFillShade="D9"/>
          </w:tcPr>
          <w:p w14:paraId="28F6CE32" w14:textId="77777777" w:rsidR="00957CF3" w:rsidRPr="004E1B57" w:rsidRDefault="00957CF3" w:rsidP="003D70F2">
            <w:pPr>
              <w:rPr>
                <w:rFonts w:ascii="Calibri Light" w:hAnsi="Calibri Light" w:cs="Calibri Light"/>
                <w:sz w:val="24"/>
                <w:szCs w:val="24"/>
              </w:rPr>
            </w:pPr>
            <w:bookmarkStart w:id="1" w:name="_Hlk168912557"/>
            <w:r w:rsidRPr="004E1B57">
              <w:rPr>
                <w:rFonts w:ascii="Calibri Light" w:hAnsi="Calibri Light" w:cs="Calibri Light"/>
                <w:b/>
                <w:color w:val="000000" w:themeColor="text1"/>
                <w:sz w:val="24"/>
                <w:szCs w:val="24"/>
              </w:rPr>
              <w:t>Metric</w:t>
            </w:r>
          </w:p>
        </w:tc>
        <w:tc>
          <w:tcPr>
            <w:tcW w:w="3057" w:type="dxa"/>
            <w:shd w:val="clear" w:color="auto" w:fill="D9D9D9" w:themeFill="background1" w:themeFillShade="D9"/>
          </w:tcPr>
          <w:p w14:paraId="1F51296F" w14:textId="77777777" w:rsidR="00957CF3" w:rsidRPr="004E1B57" w:rsidRDefault="00957CF3" w:rsidP="003D70F2">
            <w:pPr>
              <w:rPr>
                <w:rFonts w:ascii="Calibri Light" w:hAnsi="Calibri Light" w:cs="Calibri Light"/>
                <w:sz w:val="24"/>
                <w:szCs w:val="24"/>
              </w:rPr>
            </w:pPr>
            <w:r w:rsidRPr="004E1B57">
              <w:rPr>
                <w:rFonts w:ascii="Calibri Light" w:hAnsi="Calibri Light" w:cs="Calibri Light"/>
                <w:b/>
                <w:color w:val="000000" w:themeColor="text1"/>
                <w:sz w:val="24"/>
                <w:szCs w:val="24"/>
              </w:rPr>
              <w:t>Metric Description</w:t>
            </w:r>
          </w:p>
        </w:tc>
        <w:tc>
          <w:tcPr>
            <w:tcW w:w="4378" w:type="dxa"/>
            <w:shd w:val="clear" w:color="auto" w:fill="D9D9D9" w:themeFill="background1" w:themeFillShade="D9"/>
          </w:tcPr>
          <w:p w14:paraId="07AF55EE" w14:textId="77777777" w:rsidR="00957CF3" w:rsidRPr="004E1B57" w:rsidRDefault="00957CF3" w:rsidP="003D70F2">
            <w:pPr>
              <w:rPr>
                <w:rFonts w:ascii="Calibri Light" w:hAnsi="Calibri Light" w:cs="Calibri Light"/>
                <w:b/>
                <w:color w:val="000000" w:themeColor="text1"/>
                <w:sz w:val="24"/>
                <w:szCs w:val="24"/>
              </w:rPr>
            </w:pPr>
            <w:r w:rsidRPr="004E1B57">
              <w:rPr>
                <w:rFonts w:ascii="Calibri Light" w:hAnsi="Calibri Light" w:cs="Calibri Light"/>
                <w:b/>
                <w:bCs/>
                <w:sz w:val="24"/>
                <w:szCs w:val="24"/>
              </w:rPr>
              <w:t>Equity Narrative</w:t>
            </w:r>
          </w:p>
        </w:tc>
      </w:tr>
      <w:tr w:rsidR="00957CF3" w:rsidRPr="005D3F86" w14:paraId="0041F090" w14:textId="77777777" w:rsidTr="003D70F2">
        <w:trPr>
          <w:trHeight w:val="890"/>
        </w:trPr>
        <w:tc>
          <w:tcPr>
            <w:tcW w:w="2375" w:type="dxa"/>
          </w:tcPr>
          <w:p w14:paraId="74C0A0C0" w14:textId="02D54F3E"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Retailer </w:t>
            </w:r>
            <w:r w:rsidR="00D052AA">
              <w:rPr>
                <w:rFonts w:ascii="Calibri" w:hAnsi="Calibri" w:cs="Calibri"/>
                <w:sz w:val="20"/>
                <w:szCs w:val="20"/>
              </w:rPr>
              <w:t>education/</w:t>
            </w:r>
            <w:r w:rsidRPr="004E1B57">
              <w:rPr>
                <w:rFonts w:ascii="Calibri" w:hAnsi="Calibri" w:cs="Calibri"/>
                <w:sz w:val="20"/>
                <w:szCs w:val="20"/>
              </w:rPr>
              <w:t xml:space="preserve">inspections </w:t>
            </w:r>
            <w:r w:rsidR="00A51573">
              <w:rPr>
                <w:rFonts w:ascii="Calibri" w:hAnsi="Calibri" w:cs="Calibri"/>
                <w:sz w:val="20"/>
                <w:szCs w:val="20"/>
              </w:rPr>
              <w:t>visits</w:t>
            </w:r>
          </w:p>
        </w:tc>
        <w:tc>
          <w:tcPr>
            <w:tcW w:w="3057" w:type="dxa"/>
          </w:tcPr>
          <w:p w14:paraId="1CE3ED13" w14:textId="6FB18C9F"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100% of all retailers are to be inspected by the end of the year. Please describe the strategy and plan to complete all </w:t>
            </w:r>
            <w:r w:rsidR="00D052AA">
              <w:rPr>
                <w:rFonts w:ascii="Calibri" w:hAnsi="Calibri" w:cs="Calibri"/>
                <w:sz w:val="20"/>
                <w:szCs w:val="20"/>
              </w:rPr>
              <w:t xml:space="preserve">education and </w:t>
            </w:r>
            <w:r w:rsidRPr="004E1B57">
              <w:rPr>
                <w:rFonts w:ascii="Calibri" w:hAnsi="Calibri" w:cs="Calibri"/>
                <w:sz w:val="20"/>
                <w:szCs w:val="20"/>
              </w:rPr>
              <w:t>inspections. Refer to protocols for more information</w:t>
            </w:r>
          </w:p>
        </w:tc>
        <w:tc>
          <w:tcPr>
            <w:tcW w:w="4378" w:type="dxa"/>
          </w:tcPr>
          <w:p w14:paraId="6343CC48" w14:textId="77777777" w:rsidR="00D052AA" w:rsidRPr="00C34F9D" w:rsidRDefault="00D052AA" w:rsidP="00D052AA">
            <w:pPr>
              <w:pStyle w:val="ListParagraph"/>
              <w:numPr>
                <w:ilvl w:val="0"/>
                <w:numId w:val="21"/>
              </w:numPr>
              <w:spacing w:after="200" w:line="276" w:lineRule="auto"/>
              <w:rPr>
                <w:rFonts w:ascii="Calibri" w:eastAsia="Times New Roman" w:hAnsi="Calibri" w:cs="Calibri"/>
              </w:rPr>
            </w:pPr>
            <w:r w:rsidRPr="00C34F9D">
              <w:rPr>
                <w:rFonts w:ascii="Calibri" w:eastAsia="Times New Roman" w:hAnsi="Calibri" w:cs="Calibri"/>
              </w:rPr>
              <w:t>Detail how educational materials and strategies will be adapted to meet the needs of retailers from various cultural and socioeconomic backgrounds.</w:t>
            </w:r>
          </w:p>
          <w:p w14:paraId="2F9E514F" w14:textId="77777777" w:rsidR="00D052AA" w:rsidRDefault="00D052AA" w:rsidP="00D052AA">
            <w:pPr>
              <w:pStyle w:val="ListParagraph"/>
              <w:numPr>
                <w:ilvl w:val="0"/>
                <w:numId w:val="21"/>
              </w:numPr>
              <w:spacing w:after="200" w:line="276" w:lineRule="auto"/>
              <w:rPr>
                <w:rFonts w:ascii="Calibri" w:eastAsia="Times New Roman" w:hAnsi="Calibri" w:cs="Calibri"/>
              </w:rPr>
            </w:pPr>
            <w:r w:rsidRPr="00C34F9D">
              <w:rPr>
                <w:rFonts w:ascii="Calibri" w:eastAsia="Times New Roman" w:hAnsi="Calibri" w:cs="Calibri"/>
              </w:rPr>
              <w:t>Discuss partnerships with municipal partners to enhance outreach and ensure all retailers, including those in underserved areas, receive the necessary education.</w:t>
            </w:r>
          </w:p>
          <w:p w14:paraId="6F0AA72C" w14:textId="2BBA92CB" w:rsidR="00957CF3" w:rsidRPr="004E1B57" w:rsidRDefault="00957CF3" w:rsidP="00D052AA">
            <w:pPr>
              <w:pStyle w:val="ListParagraph"/>
              <w:numPr>
                <w:ilvl w:val="0"/>
                <w:numId w:val="21"/>
              </w:numPr>
              <w:spacing w:after="200" w:line="276" w:lineRule="auto"/>
              <w:rPr>
                <w:rFonts w:ascii="Calibri" w:eastAsia="Times New Roman" w:hAnsi="Calibri" w:cs="Calibri"/>
              </w:rPr>
            </w:pPr>
            <w:r w:rsidRPr="004E1B57">
              <w:rPr>
                <w:rFonts w:ascii="Calibri" w:eastAsia="Times New Roman" w:hAnsi="Calibri" w:cs="Calibri"/>
              </w:rPr>
              <w:t>Explain how inspection processes will account for and address disparities in compliance rates across different communities.</w:t>
            </w:r>
          </w:p>
          <w:p w14:paraId="06BC48CF" w14:textId="77777777" w:rsidR="00957CF3" w:rsidRPr="004E1B57" w:rsidRDefault="00957CF3" w:rsidP="00957CF3">
            <w:pPr>
              <w:pStyle w:val="ListParagraph"/>
              <w:numPr>
                <w:ilvl w:val="0"/>
                <w:numId w:val="21"/>
              </w:numPr>
              <w:spacing w:after="200" w:line="276" w:lineRule="auto"/>
              <w:rPr>
                <w:rFonts w:ascii="Calibri" w:hAnsi="Calibri" w:cs="Calibri"/>
              </w:rPr>
            </w:pPr>
            <w:r w:rsidRPr="004E1B57">
              <w:rPr>
                <w:rFonts w:ascii="Calibri" w:eastAsia="Times New Roman" w:hAnsi="Calibri" w:cs="Calibri"/>
              </w:rPr>
              <w:lastRenderedPageBreak/>
              <w:t>Highlight efforts to provide additional support and resources to retailers in areas with historically lower compliance rates.</w:t>
            </w:r>
          </w:p>
        </w:tc>
      </w:tr>
      <w:tr w:rsidR="00957CF3" w:rsidRPr="005D3F86" w14:paraId="35B349B1" w14:textId="77777777" w:rsidTr="003D70F2">
        <w:trPr>
          <w:trHeight w:val="890"/>
        </w:trPr>
        <w:tc>
          <w:tcPr>
            <w:tcW w:w="2375" w:type="dxa"/>
          </w:tcPr>
          <w:p w14:paraId="7CB68319" w14:textId="5827B81F" w:rsidR="00957CF3" w:rsidRPr="004E1B57" w:rsidRDefault="00957CF3" w:rsidP="003D70F2">
            <w:pPr>
              <w:rPr>
                <w:rFonts w:ascii="Calibri" w:hAnsi="Calibri" w:cs="Calibri"/>
                <w:sz w:val="20"/>
                <w:szCs w:val="20"/>
              </w:rPr>
            </w:pPr>
            <w:r w:rsidRPr="004E1B57">
              <w:rPr>
                <w:rFonts w:ascii="Calibri" w:hAnsi="Calibri" w:cs="Calibri"/>
                <w:sz w:val="20"/>
                <w:szCs w:val="20"/>
              </w:rPr>
              <w:lastRenderedPageBreak/>
              <w:t xml:space="preserve">Compliance check </w:t>
            </w:r>
            <w:r w:rsidR="00CC5E6E">
              <w:rPr>
                <w:rFonts w:ascii="Calibri" w:hAnsi="Calibri" w:cs="Calibri"/>
                <w:sz w:val="20"/>
                <w:szCs w:val="20"/>
              </w:rPr>
              <w:t>visits</w:t>
            </w:r>
          </w:p>
        </w:tc>
        <w:tc>
          <w:tcPr>
            <w:tcW w:w="3057" w:type="dxa"/>
          </w:tcPr>
          <w:p w14:paraId="00D05E88" w14:textId="77777777"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100% of all retailers are to be checked by the end of the year. Please describe the strategy and plan to complete all compliance checks. This should include </w:t>
            </w:r>
            <w:proofErr w:type="gramStart"/>
            <w:r w:rsidRPr="004E1B57">
              <w:rPr>
                <w:rFonts w:ascii="Calibri" w:hAnsi="Calibri" w:cs="Calibri"/>
                <w:sz w:val="20"/>
                <w:szCs w:val="20"/>
              </w:rPr>
              <w:t>youth</w:t>
            </w:r>
            <w:proofErr w:type="gramEnd"/>
            <w:r w:rsidRPr="004E1B57">
              <w:rPr>
                <w:rFonts w:ascii="Calibri" w:hAnsi="Calibri" w:cs="Calibri"/>
                <w:sz w:val="20"/>
                <w:szCs w:val="20"/>
              </w:rPr>
              <w:t xml:space="preserve"> recruitment strategy. Refer to protocols for more information</w:t>
            </w:r>
          </w:p>
        </w:tc>
        <w:tc>
          <w:tcPr>
            <w:tcW w:w="4378" w:type="dxa"/>
          </w:tcPr>
          <w:p w14:paraId="54C7406D" w14:textId="77777777" w:rsidR="00957CF3" w:rsidRPr="004E1B57" w:rsidRDefault="00957CF3" w:rsidP="00957CF3">
            <w:pPr>
              <w:pStyle w:val="ListParagraph"/>
              <w:numPr>
                <w:ilvl w:val="0"/>
                <w:numId w:val="21"/>
              </w:numPr>
              <w:spacing w:after="200" w:line="276" w:lineRule="auto"/>
              <w:rPr>
                <w:rFonts w:ascii="Calibri" w:eastAsia="Times New Roman" w:hAnsi="Calibri" w:cs="Calibri"/>
              </w:rPr>
            </w:pPr>
            <w:r w:rsidRPr="004E1B57">
              <w:rPr>
                <w:rFonts w:ascii="Calibri" w:eastAsia="Times New Roman" w:hAnsi="Calibri" w:cs="Calibri"/>
              </w:rPr>
              <w:t>Focus on how compliance checks will be conducted equitably across all stores, ensuring no community is disproportionately targeted or neglected.</w:t>
            </w:r>
          </w:p>
          <w:p w14:paraId="7AFF7834" w14:textId="04878C95" w:rsidR="00957CF3" w:rsidRPr="00D052AA" w:rsidRDefault="00957CF3" w:rsidP="00D052AA">
            <w:pPr>
              <w:rPr>
                <w:rFonts w:ascii="Calibri" w:hAnsi="Calibri" w:cs="Calibri"/>
              </w:rPr>
            </w:pPr>
          </w:p>
        </w:tc>
      </w:tr>
      <w:tr w:rsidR="00957CF3" w:rsidRPr="005D3F86" w14:paraId="0CA9AB35" w14:textId="77777777" w:rsidTr="003D70F2">
        <w:trPr>
          <w:trHeight w:val="800"/>
        </w:trPr>
        <w:tc>
          <w:tcPr>
            <w:tcW w:w="2375" w:type="dxa"/>
          </w:tcPr>
          <w:p w14:paraId="3A1EED3C" w14:textId="77777777"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Synar compliance checks conducted </w:t>
            </w:r>
          </w:p>
        </w:tc>
        <w:tc>
          <w:tcPr>
            <w:tcW w:w="3057" w:type="dxa"/>
          </w:tcPr>
          <w:p w14:paraId="4F7FD9C8" w14:textId="50593B3A"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Provided </w:t>
            </w:r>
            <w:proofErr w:type="gramStart"/>
            <w:r w:rsidRPr="004E1B57">
              <w:rPr>
                <w:rFonts w:ascii="Calibri" w:hAnsi="Calibri" w:cs="Calibri"/>
                <w:sz w:val="20"/>
                <w:szCs w:val="20"/>
              </w:rPr>
              <w:t>sample of</w:t>
            </w:r>
            <w:proofErr w:type="gramEnd"/>
            <w:r w:rsidRPr="004E1B57">
              <w:rPr>
                <w:rFonts w:ascii="Calibri" w:hAnsi="Calibri" w:cs="Calibri"/>
                <w:sz w:val="20"/>
                <w:szCs w:val="20"/>
              </w:rPr>
              <w:t xml:space="preserve"> stores are to be completed </w:t>
            </w:r>
            <w:r w:rsidR="00D052AA">
              <w:rPr>
                <w:rFonts w:ascii="Calibri" w:hAnsi="Calibri" w:cs="Calibri"/>
                <w:sz w:val="20"/>
                <w:szCs w:val="20"/>
              </w:rPr>
              <w:t xml:space="preserve">October and June. </w:t>
            </w:r>
            <w:r w:rsidRPr="004E1B57">
              <w:rPr>
                <w:rFonts w:ascii="Calibri" w:hAnsi="Calibri" w:cs="Calibri"/>
                <w:sz w:val="20"/>
                <w:szCs w:val="20"/>
              </w:rPr>
              <w:t>Refer to protocols for more information</w:t>
            </w:r>
          </w:p>
        </w:tc>
        <w:tc>
          <w:tcPr>
            <w:tcW w:w="4378" w:type="dxa"/>
          </w:tcPr>
          <w:p w14:paraId="76D2B654" w14:textId="77777777" w:rsidR="00957CF3" w:rsidRPr="004E1B57" w:rsidRDefault="00957CF3" w:rsidP="00957CF3">
            <w:pPr>
              <w:pStyle w:val="ListParagraph"/>
              <w:numPr>
                <w:ilvl w:val="0"/>
                <w:numId w:val="21"/>
              </w:numPr>
              <w:spacing w:after="200" w:line="276" w:lineRule="auto"/>
              <w:rPr>
                <w:rFonts w:ascii="Calibri" w:hAnsi="Calibri" w:cs="Calibri"/>
              </w:rPr>
            </w:pPr>
            <w:r w:rsidRPr="004E1B57">
              <w:rPr>
                <w:rFonts w:ascii="Calibri" w:eastAsia="Times New Roman" w:hAnsi="Calibri" w:cs="Calibri"/>
              </w:rPr>
              <w:t>Discuss how the findings from these checks will be used to inform equitable policy and enforcement decisions.</w:t>
            </w:r>
          </w:p>
        </w:tc>
      </w:tr>
      <w:tr w:rsidR="00957CF3" w:rsidRPr="005D3F86" w14:paraId="5984323B" w14:textId="77777777" w:rsidTr="003D70F2">
        <w:trPr>
          <w:trHeight w:val="1070"/>
        </w:trPr>
        <w:tc>
          <w:tcPr>
            <w:tcW w:w="2375" w:type="dxa"/>
          </w:tcPr>
          <w:p w14:paraId="6419B8F0" w14:textId="77777777"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Follow-up visits conducted from violations of previous compliance checks and inspections </w:t>
            </w:r>
          </w:p>
        </w:tc>
        <w:tc>
          <w:tcPr>
            <w:tcW w:w="3057" w:type="dxa"/>
          </w:tcPr>
          <w:p w14:paraId="49D8C13A" w14:textId="77777777"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Required to complete within 3-6 months of violation. Please describe your organizational strategy and schedule to complete all </w:t>
            </w:r>
            <w:proofErr w:type="gramStart"/>
            <w:r w:rsidRPr="004E1B57">
              <w:rPr>
                <w:rFonts w:ascii="Calibri" w:hAnsi="Calibri" w:cs="Calibri"/>
                <w:sz w:val="20"/>
                <w:szCs w:val="20"/>
              </w:rPr>
              <w:t>follow up</w:t>
            </w:r>
            <w:proofErr w:type="gramEnd"/>
            <w:r w:rsidRPr="004E1B57">
              <w:rPr>
                <w:rFonts w:ascii="Calibri" w:hAnsi="Calibri" w:cs="Calibri"/>
                <w:sz w:val="20"/>
                <w:szCs w:val="20"/>
              </w:rPr>
              <w:t xml:space="preserve"> visits.</w:t>
            </w:r>
          </w:p>
        </w:tc>
        <w:tc>
          <w:tcPr>
            <w:tcW w:w="4378" w:type="dxa"/>
          </w:tcPr>
          <w:p w14:paraId="1B79B972" w14:textId="77777777" w:rsidR="00957CF3" w:rsidRPr="004E1B57" w:rsidRDefault="00957CF3" w:rsidP="00957CF3">
            <w:pPr>
              <w:pStyle w:val="ListParagraph"/>
              <w:numPr>
                <w:ilvl w:val="0"/>
                <w:numId w:val="21"/>
              </w:numPr>
              <w:spacing w:after="200" w:line="276" w:lineRule="auto"/>
              <w:rPr>
                <w:rFonts w:ascii="Calibri" w:eastAsia="Times New Roman" w:hAnsi="Calibri" w:cs="Calibri"/>
              </w:rPr>
            </w:pPr>
            <w:r w:rsidRPr="004E1B57">
              <w:rPr>
                <w:rFonts w:ascii="Calibri" w:eastAsia="Times New Roman" w:hAnsi="Calibri" w:cs="Calibri"/>
              </w:rPr>
              <w:t>Detail how follow-up visits will prioritize equity by focusing on support and education rather than punitive measures.</w:t>
            </w:r>
          </w:p>
          <w:p w14:paraId="27CC090E" w14:textId="77777777" w:rsidR="00957CF3" w:rsidRPr="004E1B57" w:rsidRDefault="00957CF3" w:rsidP="00957CF3">
            <w:pPr>
              <w:pStyle w:val="ListParagraph"/>
              <w:numPr>
                <w:ilvl w:val="0"/>
                <w:numId w:val="21"/>
              </w:numPr>
              <w:spacing w:after="200" w:line="276" w:lineRule="auto"/>
              <w:rPr>
                <w:rFonts w:ascii="Calibri" w:hAnsi="Calibri" w:cs="Calibri"/>
              </w:rPr>
            </w:pPr>
            <w:r w:rsidRPr="004E1B57">
              <w:rPr>
                <w:rFonts w:ascii="Calibri" w:eastAsia="Times New Roman" w:hAnsi="Calibri" w:cs="Calibri"/>
              </w:rPr>
              <w:t xml:space="preserve"> Explain how data from follow-up visits will be used to identify and address systemic issues affecting compliance in different communities.</w:t>
            </w:r>
          </w:p>
        </w:tc>
      </w:tr>
      <w:tr w:rsidR="00957CF3" w:rsidRPr="005D3F86" w14:paraId="078FEA87" w14:textId="77777777" w:rsidTr="003D70F2">
        <w:trPr>
          <w:trHeight w:val="1070"/>
        </w:trPr>
        <w:tc>
          <w:tcPr>
            <w:tcW w:w="2375" w:type="dxa"/>
          </w:tcPr>
          <w:p w14:paraId="3F87DA99" w14:textId="4E5348B2" w:rsidR="00957CF3" w:rsidRPr="004E1B57" w:rsidRDefault="00957CF3" w:rsidP="003D70F2">
            <w:pPr>
              <w:rPr>
                <w:rFonts w:ascii="Calibri" w:hAnsi="Calibri" w:cs="Calibri"/>
                <w:sz w:val="20"/>
                <w:szCs w:val="20"/>
              </w:rPr>
            </w:pPr>
            <w:r w:rsidRPr="004E1B57">
              <w:rPr>
                <w:rFonts w:ascii="Calibri" w:hAnsi="Calibri" w:cs="Calibri"/>
                <w:sz w:val="20"/>
                <w:szCs w:val="20"/>
              </w:rPr>
              <w:t>Protocols and procedures for violation follow up with municipalities and keeping retailer dat</w:t>
            </w:r>
            <w:r w:rsidR="005D5095">
              <w:rPr>
                <w:rFonts w:ascii="Calibri" w:hAnsi="Calibri" w:cs="Calibri"/>
                <w:sz w:val="20"/>
                <w:szCs w:val="20"/>
              </w:rPr>
              <w:t xml:space="preserve">a </w:t>
            </w:r>
            <w:r w:rsidRPr="004E1B57">
              <w:rPr>
                <w:rFonts w:ascii="Calibri" w:hAnsi="Calibri" w:cs="Calibri"/>
                <w:sz w:val="20"/>
                <w:szCs w:val="20"/>
              </w:rPr>
              <w:t>updated in POST</w:t>
            </w:r>
          </w:p>
        </w:tc>
        <w:tc>
          <w:tcPr>
            <w:tcW w:w="3057" w:type="dxa"/>
          </w:tcPr>
          <w:p w14:paraId="59D9FF44" w14:textId="46B363D3"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Please describe how municipalities in your collaborative share information with you regarding </w:t>
            </w:r>
            <w:r w:rsidR="005D5095">
              <w:rPr>
                <w:rFonts w:ascii="Calibri" w:hAnsi="Calibri" w:cs="Calibri"/>
                <w:sz w:val="20"/>
                <w:szCs w:val="20"/>
              </w:rPr>
              <w:t xml:space="preserve">retailer lists, </w:t>
            </w:r>
            <w:r w:rsidRPr="004E1B57">
              <w:rPr>
                <w:rFonts w:ascii="Calibri" w:hAnsi="Calibri" w:cs="Calibri"/>
                <w:sz w:val="20"/>
                <w:szCs w:val="20"/>
              </w:rPr>
              <w:t xml:space="preserve">violations, fines, payment, and appeals.  How is that information received? What is your procedure for keeping POST updated with this information? </w:t>
            </w:r>
          </w:p>
        </w:tc>
        <w:tc>
          <w:tcPr>
            <w:tcW w:w="4378" w:type="dxa"/>
          </w:tcPr>
          <w:p w14:paraId="1B22ABD2" w14:textId="77777777" w:rsidR="00957CF3" w:rsidRPr="004E1B57" w:rsidRDefault="00957CF3" w:rsidP="00957CF3">
            <w:pPr>
              <w:pStyle w:val="ListParagraph"/>
              <w:numPr>
                <w:ilvl w:val="0"/>
                <w:numId w:val="21"/>
              </w:numPr>
              <w:spacing w:after="200" w:line="276" w:lineRule="auto"/>
              <w:rPr>
                <w:rFonts w:ascii="Calibri" w:eastAsia="Times New Roman" w:hAnsi="Calibri" w:cs="Calibri"/>
              </w:rPr>
            </w:pPr>
            <w:r w:rsidRPr="004E1B57">
              <w:rPr>
                <w:rFonts w:ascii="Calibri" w:eastAsia="Times New Roman" w:hAnsi="Calibri" w:cs="Calibri"/>
              </w:rPr>
              <w:t>Describe how information on violations, fines, payments, and appeals will be transparently shared with all stakeholders, ensuring accountability and equity.</w:t>
            </w:r>
          </w:p>
          <w:p w14:paraId="1C266225" w14:textId="77777777" w:rsidR="00957CF3" w:rsidRPr="004E1B57" w:rsidRDefault="00957CF3" w:rsidP="00957CF3">
            <w:pPr>
              <w:pStyle w:val="ListParagraph"/>
              <w:numPr>
                <w:ilvl w:val="0"/>
                <w:numId w:val="21"/>
              </w:numPr>
              <w:spacing w:after="200" w:line="276" w:lineRule="auto"/>
              <w:rPr>
                <w:rFonts w:ascii="Calibri" w:hAnsi="Calibri" w:cs="Calibri"/>
              </w:rPr>
            </w:pPr>
            <w:r w:rsidRPr="004E1B57">
              <w:rPr>
                <w:rFonts w:ascii="Calibri" w:eastAsia="Times New Roman" w:hAnsi="Calibri" w:cs="Calibri"/>
              </w:rPr>
              <w:t>Outline strategies to ensure that municipalities have the resources and support needed to enforce compliance equitably.</w:t>
            </w:r>
          </w:p>
        </w:tc>
      </w:tr>
      <w:tr w:rsidR="00957CF3" w:rsidRPr="005D3F86" w14:paraId="5D90A744" w14:textId="77777777" w:rsidTr="003D70F2">
        <w:trPr>
          <w:trHeight w:val="710"/>
        </w:trPr>
        <w:tc>
          <w:tcPr>
            <w:tcW w:w="2375" w:type="dxa"/>
          </w:tcPr>
          <w:p w14:paraId="372502A7" w14:textId="77777777" w:rsidR="00957CF3" w:rsidRPr="004E1B57" w:rsidRDefault="00957CF3" w:rsidP="003D70F2">
            <w:pPr>
              <w:rPr>
                <w:rFonts w:ascii="Calibri" w:hAnsi="Calibri" w:cs="Calibri"/>
                <w:sz w:val="20"/>
                <w:szCs w:val="20"/>
              </w:rPr>
            </w:pPr>
            <w:r w:rsidRPr="004E1B57">
              <w:rPr>
                <w:rFonts w:ascii="Calibri" w:hAnsi="Calibri" w:cs="Calibri"/>
                <w:sz w:val="20"/>
                <w:szCs w:val="20"/>
              </w:rPr>
              <w:t>Compliance Rate Response Plan</w:t>
            </w:r>
          </w:p>
        </w:tc>
        <w:tc>
          <w:tcPr>
            <w:tcW w:w="3057" w:type="dxa"/>
          </w:tcPr>
          <w:p w14:paraId="21E390B2" w14:textId="77777777" w:rsidR="00957CF3" w:rsidRPr="004E1B57" w:rsidRDefault="00957CF3" w:rsidP="003D70F2">
            <w:pPr>
              <w:rPr>
                <w:rFonts w:ascii="Calibri" w:hAnsi="Calibri" w:cs="Calibri"/>
                <w:sz w:val="20"/>
                <w:szCs w:val="20"/>
              </w:rPr>
            </w:pPr>
            <w:r w:rsidRPr="004E1B57">
              <w:rPr>
                <w:rFonts w:ascii="Calibri" w:hAnsi="Calibri" w:cs="Calibri"/>
                <w:sz w:val="20"/>
                <w:szCs w:val="20"/>
              </w:rPr>
              <w:t xml:space="preserve">Develop a response plan if compliance rates rise above 15%.  What will your strategy be to increase compliance? What added efforts will you utilize? </w:t>
            </w:r>
          </w:p>
        </w:tc>
        <w:tc>
          <w:tcPr>
            <w:tcW w:w="4378" w:type="dxa"/>
          </w:tcPr>
          <w:p w14:paraId="3232AFD7" w14:textId="77777777" w:rsidR="00957CF3" w:rsidRPr="004E1B57" w:rsidRDefault="00957CF3" w:rsidP="00957CF3">
            <w:pPr>
              <w:pStyle w:val="ListParagraph"/>
              <w:numPr>
                <w:ilvl w:val="0"/>
                <w:numId w:val="21"/>
              </w:numPr>
              <w:spacing w:after="200" w:line="276" w:lineRule="auto"/>
              <w:rPr>
                <w:rFonts w:ascii="Calibri" w:hAnsi="Calibri" w:cs="Calibri"/>
              </w:rPr>
            </w:pPr>
            <w:r w:rsidRPr="004E1B57">
              <w:rPr>
                <w:rFonts w:ascii="Calibri" w:hAnsi="Calibri" w:cs="Calibri"/>
              </w:rPr>
              <w:t>Discuss how additional resources and support will be allocated to communities and retailers struggling with compliance</w:t>
            </w:r>
          </w:p>
        </w:tc>
      </w:tr>
    </w:tbl>
    <w:p w14:paraId="116DC594" w14:textId="77777777" w:rsidR="00957CF3" w:rsidRDefault="00957CF3" w:rsidP="00957CF3">
      <w:pPr>
        <w:spacing w:after="240"/>
        <w:contextualSpacing/>
        <w:rPr>
          <w:rFonts w:ascii="Arial" w:eastAsia="Arial Unicode MS" w:hAnsi="Arial" w:cs="Arial"/>
          <w:sz w:val="20"/>
          <w:szCs w:val="20"/>
          <w:lang w:val="en"/>
        </w:rPr>
      </w:pPr>
    </w:p>
    <w:p w14:paraId="3B418B7E" w14:textId="77777777" w:rsidR="00957CF3" w:rsidRDefault="00957CF3" w:rsidP="00957CF3"/>
    <w:bookmarkEnd w:id="1"/>
    <w:p w14:paraId="40F08DF0" w14:textId="77777777" w:rsidR="009660EA" w:rsidRDefault="009660EA" w:rsidP="009660EA">
      <w:pPr>
        <w:contextualSpacing/>
        <w:rPr>
          <w:rFonts w:cstheme="majorBidi"/>
          <w:color w:val="2E74B5" w:themeColor="accent5" w:themeShade="BF"/>
          <w:spacing w:val="5"/>
          <w:kern w:val="28"/>
          <w:sz w:val="28"/>
          <w:szCs w:val="28"/>
        </w:rPr>
      </w:pPr>
      <w:r>
        <w:rPr>
          <w:rFonts w:cstheme="majorBidi"/>
          <w:color w:val="2E74B5" w:themeColor="accent5" w:themeShade="BF"/>
          <w:spacing w:val="5"/>
          <w:kern w:val="28"/>
          <w:sz w:val="28"/>
          <w:szCs w:val="28"/>
        </w:rPr>
        <w:t>RACIAL EQUITY DEVELOPMENT PLAN</w:t>
      </w:r>
    </w:p>
    <w:p w14:paraId="6781F4D2" w14:textId="77777777" w:rsidR="009660EA" w:rsidRDefault="009660EA" w:rsidP="009660EA">
      <w:pPr>
        <w:spacing w:after="240"/>
        <w:rPr>
          <w:sz w:val="24"/>
          <w:szCs w:val="24"/>
        </w:rPr>
      </w:pPr>
      <w:r>
        <w:rPr>
          <w:rFonts w:asciiTheme="majorHAnsi" w:eastAsiaTheme="majorEastAsia" w:hAnsiTheme="majorHAnsi" w:cstheme="majorBidi"/>
          <w:b/>
          <w:bCs/>
          <w:color w:val="4472C4" w:themeColor="accent1"/>
          <w:sz w:val="24"/>
          <w:szCs w:val="24"/>
        </w:rPr>
        <w:t>BACKGROUND</w:t>
      </w:r>
    </w:p>
    <w:p w14:paraId="7F9A04CF" w14:textId="77777777" w:rsidR="009660EA" w:rsidRDefault="009660EA" w:rsidP="009660EA">
      <w:pPr>
        <w:contextualSpacing/>
        <w:rPr>
          <w:rFonts w:ascii="Calibri" w:hAnsi="Calibri" w:cs="Calibri"/>
          <w:sz w:val="20"/>
          <w:szCs w:val="20"/>
        </w:rPr>
      </w:pPr>
      <w:r>
        <w:rPr>
          <w:rFonts w:ascii="Calibri" w:hAnsi="Calibri" w:cs="Calibri"/>
          <w:sz w:val="20"/>
          <w:szCs w:val="20"/>
        </w:rPr>
        <w:t>The Racial Equity Development Plan component of the BOH work plan aims to build the capacity of the BOHs to work on racial justice approaches and strategies in enforcement activities and in communities.  The work plan is designed for BOHs to identify areas for racial equity learning and development opportunities to build capacity for the work.  BOHs should provide feedback to MTCP about specific areas surrounding racial justice that they would like additional training or support for.</w:t>
      </w:r>
    </w:p>
    <w:p w14:paraId="4EA44B87" w14:textId="77777777" w:rsidR="00957CF3" w:rsidRPr="00C04BFC" w:rsidRDefault="00957CF3" w:rsidP="00957CF3">
      <w:pPr>
        <w:rPr>
          <w:rFonts w:ascii="Calibri" w:eastAsia="Times New Roman" w:hAnsi="Calibri" w:cs="Calibri"/>
          <w:sz w:val="20"/>
          <w:szCs w:val="20"/>
        </w:rPr>
      </w:pPr>
      <w:r w:rsidRPr="00C04BFC">
        <w:rPr>
          <w:rFonts w:ascii="Calibri" w:eastAsia="Times New Roman" w:hAnsi="Calibri" w:cs="Calibri"/>
          <w:sz w:val="20"/>
          <w:szCs w:val="20"/>
        </w:rPr>
        <w:lastRenderedPageBreak/>
        <w:t>Explain how developing specific skills will advance equity work and understanding within the organization.</w:t>
      </w:r>
    </w:p>
    <w:p w14:paraId="0FF246B3" w14:textId="62C95740" w:rsidR="00957CF3" w:rsidRPr="00C04BFC" w:rsidRDefault="00957CF3" w:rsidP="00957CF3">
      <w:pPr>
        <w:pStyle w:val="ListParagraph"/>
        <w:numPr>
          <w:ilvl w:val="0"/>
          <w:numId w:val="22"/>
        </w:numPr>
        <w:rPr>
          <w:rFonts w:ascii="Calibri" w:eastAsia="Times New Roman" w:hAnsi="Calibri" w:cs="Calibri"/>
        </w:rPr>
      </w:pPr>
      <w:proofErr w:type="gramStart"/>
      <w:r w:rsidRPr="00C04BFC">
        <w:rPr>
          <w:rFonts w:ascii="Calibri" w:eastAsia="Times New Roman" w:hAnsi="Calibri" w:cs="Calibri"/>
        </w:rPr>
        <w:t>Detail</w:t>
      </w:r>
      <w:proofErr w:type="gramEnd"/>
      <w:r w:rsidRPr="00C04BFC">
        <w:rPr>
          <w:rFonts w:ascii="Calibri" w:eastAsia="Times New Roman" w:hAnsi="Calibri" w:cs="Calibri"/>
        </w:rPr>
        <w:t xml:space="preserve"> how learning outcomes will be applied to improve equity in program implementation and decision-making processes.</w:t>
      </w:r>
    </w:p>
    <w:p w14:paraId="5C8EED89" w14:textId="5FB81EDD" w:rsidR="00957CF3" w:rsidRPr="00C04BFC" w:rsidRDefault="00957CF3" w:rsidP="00957CF3">
      <w:pPr>
        <w:pStyle w:val="ListParagraph"/>
        <w:numPr>
          <w:ilvl w:val="0"/>
          <w:numId w:val="22"/>
        </w:numPr>
        <w:rPr>
          <w:rFonts w:ascii="Calibri" w:eastAsia="Times New Roman" w:hAnsi="Calibri" w:cs="Calibri"/>
        </w:rPr>
      </w:pPr>
      <w:r w:rsidRPr="00C04BFC">
        <w:rPr>
          <w:rFonts w:ascii="Calibri" w:eastAsia="Times New Roman" w:hAnsi="Calibri" w:cs="Calibri"/>
        </w:rPr>
        <w:t>Describe the training opportunities (e.g., webinars, meetings, etc.) that will be utilized to build skills related to equity and inclusion.</w:t>
      </w:r>
    </w:p>
    <w:p w14:paraId="64CAAEE4" w14:textId="016C0243" w:rsidR="00957CF3" w:rsidRPr="00C04BFC" w:rsidRDefault="00957CF3" w:rsidP="00957CF3">
      <w:pPr>
        <w:pStyle w:val="ListParagraph"/>
        <w:numPr>
          <w:ilvl w:val="0"/>
          <w:numId w:val="22"/>
        </w:numPr>
        <w:rPr>
          <w:rFonts w:ascii="Calibri" w:hAnsi="Calibri" w:cs="Calibri"/>
        </w:rPr>
      </w:pPr>
      <w:r w:rsidRPr="00C04BFC">
        <w:rPr>
          <w:rFonts w:ascii="Calibri" w:eastAsia="Times New Roman" w:hAnsi="Calibri" w:cs="Calibri"/>
        </w:rPr>
        <w:t>Highlight how these training sessions will be designed to foster a deeper understanding of racial equity issues and promote inclusive practices.</w:t>
      </w:r>
    </w:p>
    <w:p w14:paraId="6C46AA9F" w14:textId="77777777" w:rsidR="009660EA" w:rsidRDefault="009660EA" w:rsidP="00343A0E">
      <w:pPr>
        <w:spacing w:after="240"/>
        <w:contextualSpacing/>
        <w:rPr>
          <w:rFonts w:ascii="Arial" w:eastAsia="Arial Unicode MS" w:hAnsi="Arial" w:cs="Arial"/>
          <w:sz w:val="20"/>
          <w:szCs w:val="20"/>
          <w:lang w:val="en"/>
        </w:rPr>
      </w:pPr>
    </w:p>
    <w:p w14:paraId="2D242D12" w14:textId="79029E9A" w:rsidR="009F1424" w:rsidRPr="00BC0A5C" w:rsidRDefault="009F1424" w:rsidP="00343A0E">
      <w:pPr>
        <w:spacing w:after="240"/>
        <w:contextualSpacing/>
        <w:rPr>
          <w:rFonts w:ascii="Arial" w:eastAsia="Arial Unicode MS" w:hAnsi="Arial" w:cs="Arial"/>
          <w:sz w:val="28"/>
          <w:szCs w:val="28"/>
          <w:lang w:val="en"/>
        </w:rPr>
      </w:pPr>
    </w:p>
    <w:p w14:paraId="0A7D743A" w14:textId="37058541" w:rsidR="00A5707F" w:rsidRPr="00BC0A5C" w:rsidRDefault="00A5707F" w:rsidP="00343A0E">
      <w:pPr>
        <w:spacing w:after="240"/>
        <w:contextualSpacing/>
        <w:rPr>
          <w:rFonts w:ascii="Calibri" w:eastAsia="Arial Unicode MS" w:hAnsi="Calibri" w:cs="Calibri"/>
          <w:color w:val="4472C4" w:themeColor="accent1"/>
          <w:sz w:val="32"/>
          <w:szCs w:val="32"/>
          <w:lang w:val="en"/>
        </w:rPr>
      </w:pPr>
      <w:r w:rsidRPr="00BC0A5C">
        <w:rPr>
          <w:rFonts w:ascii="Calibri" w:eastAsia="Arial Unicode MS" w:hAnsi="Calibri" w:cs="Calibri"/>
          <w:color w:val="4472C4" w:themeColor="accent1"/>
          <w:sz w:val="32"/>
          <w:szCs w:val="32"/>
          <w:lang w:val="en"/>
        </w:rPr>
        <w:t>Additional Materials</w:t>
      </w:r>
      <w:r w:rsidR="009A783A" w:rsidRPr="00BC0A5C">
        <w:rPr>
          <w:rFonts w:ascii="Calibri" w:eastAsia="Arial Unicode MS" w:hAnsi="Calibri" w:cs="Calibri"/>
          <w:color w:val="4472C4" w:themeColor="accent1"/>
          <w:sz w:val="32"/>
          <w:szCs w:val="32"/>
          <w:lang w:val="en"/>
        </w:rPr>
        <w:t xml:space="preserve"> </w:t>
      </w:r>
    </w:p>
    <w:p w14:paraId="1BFE4012" w14:textId="1D9E41B4" w:rsidR="00A5707F" w:rsidRPr="009A783A" w:rsidRDefault="00A5707F" w:rsidP="00343A0E">
      <w:pPr>
        <w:spacing w:after="240"/>
        <w:contextualSpacing/>
        <w:rPr>
          <w:rFonts w:ascii="Calibri" w:eastAsia="Arial Unicode MS" w:hAnsi="Calibri" w:cs="Calibri"/>
          <w:sz w:val="20"/>
          <w:szCs w:val="20"/>
          <w:lang w:val="en"/>
        </w:rPr>
      </w:pPr>
      <w:r w:rsidRPr="009A783A">
        <w:rPr>
          <w:rFonts w:ascii="Calibri" w:eastAsia="Arial Unicode MS" w:hAnsi="Calibri" w:cs="Calibri"/>
          <w:sz w:val="20"/>
          <w:szCs w:val="20"/>
          <w:lang w:val="en"/>
        </w:rPr>
        <w:t>Along with the work plan please submit your retail education package/materials</w:t>
      </w:r>
      <w:r w:rsidR="002F0401" w:rsidRPr="009A783A">
        <w:rPr>
          <w:rFonts w:ascii="Calibri" w:eastAsia="Arial Unicode MS" w:hAnsi="Calibri" w:cs="Calibri"/>
          <w:sz w:val="20"/>
          <w:szCs w:val="20"/>
          <w:lang w:val="en"/>
        </w:rPr>
        <w:t xml:space="preserve"> and training materials/protocols for inspectors and buyers both underage purchasers and adult purchasers. </w:t>
      </w:r>
      <w:r w:rsidR="009A783A" w:rsidRPr="009A783A">
        <w:rPr>
          <w:rFonts w:ascii="Calibri" w:eastAsia="Arial Unicode MS" w:hAnsi="Calibri" w:cs="Calibri"/>
          <w:sz w:val="20"/>
          <w:szCs w:val="20"/>
          <w:lang w:val="en"/>
        </w:rPr>
        <w:t xml:space="preserve"> </w:t>
      </w:r>
    </w:p>
    <w:sectPr w:rsidR="00A5707F" w:rsidRPr="009A783A" w:rsidSect="00100135">
      <w:headerReference w:type="default" r:id="rId11"/>
      <w:footerReference w:type="defaul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DC29DA" w14:textId="77777777" w:rsidR="00D70A76" w:rsidRDefault="00D70A76">
      <w:pPr>
        <w:spacing w:after="0" w:line="240" w:lineRule="auto"/>
      </w:pPr>
      <w:r>
        <w:separator/>
      </w:r>
    </w:p>
  </w:endnote>
  <w:endnote w:type="continuationSeparator" w:id="0">
    <w:p w14:paraId="368FB24E" w14:textId="77777777" w:rsidR="00D70A76" w:rsidRDefault="00D70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382801"/>
      <w:docPartObj>
        <w:docPartGallery w:val="Page Numbers (Bottom of Page)"/>
        <w:docPartUnique/>
      </w:docPartObj>
    </w:sdtPr>
    <w:sdtEndPr>
      <w:rPr>
        <w:noProof/>
      </w:rPr>
    </w:sdtEndPr>
    <w:sdtContent>
      <w:p w14:paraId="335AB9A5" w14:textId="77777777" w:rsidR="005F473D" w:rsidRDefault="00797410">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3A90C183" w14:textId="77777777" w:rsidR="005F473D" w:rsidRDefault="005F473D" w:rsidP="005F473D">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F172F" w14:textId="77777777" w:rsidR="005F473D" w:rsidRDefault="005F473D" w:rsidP="005F473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2E4882" w14:textId="77777777" w:rsidR="00D70A76" w:rsidRDefault="00D70A76">
      <w:pPr>
        <w:spacing w:after="0" w:line="240" w:lineRule="auto"/>
      </w:pPr>
      <w:r>
        <w:separator/>
      </w:r>
    </w:p>
  </w:footnote>
  <w:footnote w:type="continuationSeparator" w:id="0">
    <w:p w14:paraId="1E873070" w14:textId="77777777" w:rsidR="00D70A76" w:rsidRDefault="00D70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7FCFE" w14:textId="0B8DED25" w:rsidR="005F473D" w:rsidRDefault="005F47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254C6"/>
    <w:multiLevelType w:val="hybridMultilevel"/>
    <w:tmpl w:val="E18EA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A376FB"/>
    <w:multiLevelType w:val="hybridMultilevel"/>
    <w:tmpl w:val="79067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8619B6"/>
    <w:multiLevelType w:val="hybridMultilevel"/>
    <w:tmpl w:val="3CA4B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171ADF"/>
    <w:multiLevelType w:val="hybridMultilevel"/>
    <w:tmpl w:val="0720A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542C10"/>
    <w:multiLevelType w:val="hybridMultilevel"/>
    <w:tmpl w:val="383CB4E2"/>
    <w:lvl w:ilvl="0" w:tplc="B1EAE9E2">
      <w:start w:val="1"/>
      <w:numFmt w:val="bullet"/>
      <w:lvlText w:val=""/>
      <w:lvlJc w:val="left"/>
      <w:pPr>
        <w:ind w:left="720" w:hanging="360"/>
      </w:pPr>
      <w:rPr>
        <w:rFonts w:ascii="Symbol" w:hAnsi="Symbol" w:hint="default"/>
      </w:rPr>
    </w:lvl>
    <w:lvl w:ilvl="1" w:tplc="198C888A">
      <w:start w:val="1"/>
      <w:numFmt w:val="bullet"/>
      <w:lvlText w:val="o"/>
      <w:lvlJc w:val="left"/>
      <w:pPr>
        <w:ind w:left="1440" w:hanging="360"/>
      </w:pPr>
      <w:rPr>
        <w:rFonts w:ascii="Courier New" w:hAnsi="Courier New" w:hint="default"/>
      </w:rPr>
    </w:lvl>
    <w:lvl w:ilvl="2" w:tplc="B6F433C2">
      <w:start w:val="1"/>
      <w:numFmt w:val="bullet"/>
      <w:lvlText w:val=""/>
      <w:lvlJc w:val="left"/>
      <w:pPr>
        <w:ind w:left="2160" w:hanging="360"/>
      </w:pPr>
      <w:rPr>
        <w:rFonts w:ascii="Wingdings" w:hAnsi="Wingdings" w:hint="default"/>
      </w:rPr>
    </w:lvl>
    <w:lvl w:ilvl="3" w:tplc="25103136">
      <w:start w:val="1"/>
      <w:numFmt w:val="bullet"/>
      <w:lvlText w:val=""/>
      <w:lvlJc w:val="left"/>
      <w:pPr>
        <w:ind w:left="2880" w:hanging="360"/>
      </w:pPr>
      <w:rPr>
        <w:rFonts w:ascii="Symbol" w:hAnsi="Symbol" w:hint="default"/>
      </w:rPr>
    </w:lvl>
    <w:lvl w:ilvl="4" w:tplc="6D9C7E52">
      <w:start w:val="1"/>
      <w:numFmt w:val="bullet"/>
      <w:lvlText w:val="o"/>
      <w:lvlJc w:val="left"/>
      <w:pPr>
        <w:ind w:left="3600" w:hanging="360"/>
      </w:pPr>
      <w:rPr>
        <w:rFonts w:ascii="Courier New" w:hAnsi="Courier New" w:hint="default"/>
      </w:rPr>
    </w:lvl>
    <w:lvl w:ilvl="5" w:tplc="8BBE71FC">
      <w:start w:val="1"/>
      <w:numFmt w:val="bullet"/>
      <w:lvlText w:val=""/>
      <w:lvlJc w:val="left"/>
      <w:pPr>
        <w:ind w:left="4320" w:hanging="360"/>
      </w:pPr>
      <w:rPr>
        <w:rFonts w:ascii="Wingdings" w:hAnsi="Wingdings" w:hint="default"/>
      </w:rPr>
    </w:lvl>
    <w:lvl w:ilvl="6" w:tplc="33B284EE">
      <w:start w:val="1"/>
      <w:numFmt w:val="bullet"/>
      <w:lvlText w:val=""/>
      <w:lvlJc w:val="left"/>
      <w:pPr>
        <w:ind w:left="5040" w:hanging="360"/>
      </w:pPr>
      <w:rPr>
        <w:rFonts w:ascii="Symbol" w:hAnsi="Symbol" w:hint="default"/>
      </w:rPr>
    </w:lvl>
    <w:lvl w:ilvl="7" w:tplc="375ADC30">
      <w:start w:val="1"/>
      <w:numFmt w:val="bullet"/>
      <w:lvlText w:val="o"/>
      <w:lvlJc w:val="left"/>
      <w:pPr>
        <w:ind w:left="5760" w:hanging="360"/>
      </w:pPr>
      <w:rPr>
        <w:rFonts w:ascii="Courier New" w:hAnsi="Courier New" w:hint="default"/>
      </w:rPr>
    </w:lvl>
    <w:lvl w:ilvl="8" w:tplc="C556115A">
      <w:start w:val="1"/>
      <w:numFmt w:val="bullet"/>
      <w:lvlText w:val=""/>
      <w:lvlJc w:val="left"/>
      <w:pPr>
        <w:ind w:left="6480" w:hanging="360"/>
      </w:pPr>
      <w:rPr>
        <w:rFonts w:ascii="Wingdings" w:hAnsi="Wingdings" w:hint="default"/>
      </w:rPr>
    </w:lvl>
  </w:abstractNum>
  <w:abstractNum w:abstractNumId="5" w15:restartNumberingAfterBreak="0">
    <w:nsid w:val="2E4C68BE"/>
    <w:multiLevelType w:val="hybridMultilevel"/>
    <w:tmpl w:val="99B6417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15:restartNumberingAfterBreak="0">
    <w:nsid w:val="343E7331"/>
    <w:multiLevelType w:val="hybridMultilevel"/>
    <w:tmpl w:val="FEC200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FA41927"/>
    <w:multiLevelType w:val="hybridMultilevel"/>
    <w:tmpl w:val="25D81F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78543C9"/>
    <w:multiLevelType w:val="hybridMultilevel"/>
    <w:tmpl w:val="9744B8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91D65EF"/>
    <w:multiLevelType w:val="hybridMultilevel"/>
    <w:tmpl w:val="583446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A3A2349"/>
    <w:multiLevelType w:val="hybridMultilevel"/>
    <w:tmpl w:val="E3CE11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A7D1443"/>
    <w:multiLevelType w:val="hybridMultilevel"/>
    <w:tmpl w:val="1242F4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BF60C2E"/>
    <w:multiLevelType w:val="hybridMultilevel"/>
    <w:tmpl w:val="E5DE22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EDA5DC6"/>
    <w:multiLevelType w:val="hybridMultilevel"/>
    <w:tmpl w:val="690C7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BB2C5F"/>
    <w:multiLevelType w:val="hybridMultilevel"/>
    <w:tmpl w:val="65284294"/>
    <w:lvl w:ilvl="0" w:tplc="04090015">
      <w:start w:val="1"/>
      <w:numFmt w:val="upp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47102E"/>
    <w:multiLevelType w:val="hybridMultilevel"/>
    <w:tmpl w:val="C136C5E2"/>
    <w:lvl w:ilvl="0" w:tplc="0A7C98E2">
      <w:start w:val="1"/>
      <w:numFmt w:val="bullet"/>
      <w:lvlText w:val=""/>
      <w:lvlJc w:val="left"/>
      <w:pPr>
        <w:ind w:left="720" w:hanging="360"/>
      </w:pPr>
      <w:rPr>
        <w:rFonts w:ascii="Symbol" w:hAnsi="Symbol" w:hint="default"/>
      </w:rPr>
    </w:lvl>
    <w:lvl w:ilvl="1" w:tplc="8B8CE4F8">
      <w:start w:val="1"/>
      <w:numFmt w:val="bullet"/>
      <w:lvlText w:val="o"/>
      <w:lvlJc w:val="left"/>
      <w:pPr>
        <w:ind w:left="1440" w:hanging="360"/>
      </w:pPr>
      <w:rPr>
        <w:rFonts w:ascii="Courier New" w:hAnsi="Courier New" w:hint="default"/>
      </w:rPr>
    </w:lvl>
    <w:lvl w:ilvl="2" w:tplc="BE4E395E">
      <w:start w:val="1"/>
      <w:numFmt w:val="bullet"/>
      <w:lvlText w:val=""/>
      <w:lvlJc w:val="left"/>
      <w:pPr>
        <w:ind w:left="2160" w:hanging="360"/>
      </w:pPr>
      <w:rPr>
        <w:rFonts w:ascii="Wingdings" w:hAnsi="Wingdings" w:hint="default"/>
      </w:rPr>
    </w:lvl>
    <w:lvl w:ilvl="3" w:tplc="1376E512">
      <w:start w:val="1"/>
      <w:numFmt w:val="bullet"/>
      <w:lvlText w:val=""/>
      <w:lvlJc w:val="left"/>
      <w:pPr>
        <w:ind w:left="2880" w:hanging="360"/>
      </w:pPr>
      <w:rPr>
        <w:rFonts w:ascii="Symbol" w:hAnsi="Symbol" w:hint="default"/>
      </w:rPr>
    </w:lvl>
    <w:lvl w:ilvl="4" w:tplc="835AB244">
      <w:start w:val="1"/>
      <w:numFmt w:val="bullet"/>
      <w:lvlText w:val="o"/>
      <w:lvlJc w:val="left"/>
      <w:pPr>
        <w:ind w:left="3600" w:hanging="360"/>
      </w:pPr>
      <w:rPr>
        <w:rFonts w:ascii="Courier New" w:hAnsi="Courier New" w:hint="default"/>
      </w:rPr>
    </w:lvl>
    <w:lvl w:ilvl="5" w:tplc="6C7C5704">
      <w:start w:val="1"/>
      <w:numFmt w:val="bullet"/>
      <w:lvlText w:val=""/>
      <w:lvlJc w:val="left"/>
      <w:pPr>
        <w:ind w:left="4320" w:hanging="360"/>
      </w:pPr>
      <w:rPr>
        <w:rFonts w:ascii="Wingdings" w:hAnsi="Wingdings" w:hint="default"/>
      </w:rPr>
    </w:lvl>
    <w:lvl w:ilvl="6" w:tplc="882C9D60">
      <w:start w:val="1"/>
      <w:numFmt w:val="bullet"/>
      <w:lvlText w:val=""/>
      <w:lvlJc w:val="left"/>
      <w:pPr>
        <w:ind w:left="5040" w:hanging="360"/>
      </w:pPr>
      <w:rPr>
        <w:rFonts w:ascii="Symbol" w:hAnsi="Symbol" w:hint="default"/>
      </w:rPr>
    </w:lvl>
    <w:lvl w:ilvl="7" w:tplc="E83E470E">
      <w:start w:val="1"/>
      <w:numFmt w:val="bullet"/>
      <w:lvlText w:val="o"/>
      <w:lvlJc w:val="left"/>
      <w:pPr>
        <w:ind w:left="5760" w:hanging="360"/>
      </w:pPr>
      <w:rPr>
        <w:rFonts w:ascii="Courier New" w:hAnsi="Courier New" w:hint="default"/>
      </w:rPr>
    </w:lvl>
    <w:lvl w:ilvl="8" w:tplc="56EE7BBA">
      <w:start w:val="1"/>
      <w:numFmt w:val="bullet"/>
      <w:lvlText w:val=""/>
      <w:lvlJc w:val="left"/>
      <w:pPr>
        <w:ind w:left="6480" w:hanging="360"/>
      </w:pPr>
      <w:rPr>
        <w:rFonts w:ascii="Wingdings" w:hAnsi="Wingdings" w:hint="default"/>
      </w:rPr>
    </w:lvl>
  </w:abstractNum>
  <w:num w:numId="1" w16cid:durableId="976837286">
    <w:abstractNumId w:val="4"/>
  </w:num>
  <w:num w:numId="2" w16cid:durableId="995038047">
    <w:abstractNumId w:val="15"/>
  </w:num>
  <w:num w:numId="3" w16cid:durableId="598292214">
    <w:abstractNumId w:val="9"/>
  </w:num>
  <w:num w:numId="4" w16cid:durableId="2204050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3699609">
    <w:abstractNumId w:val="9"/>
  </w:num>
  <w:num w:numId="6" w16cid:durableId="493910375">
    <w:abstractNumId w:val="5"/>
  </w:num>
  <w:num w:numId="7" w16cid:durableId="826822408">
    <w:abstractNumId w:val="3"/>
  </w:num>
  <w:num w:numId="8" w16cid:durableId="1877958809">
    <w:abstractNumId w:val="13"/>
  </w:num>
  <w:num w:numId="9" w16cid:durableId="549810048">
    <w:abstractNumId w:val="1"/>
  </w:num>
  <w:num w:numId="10" w16cid:durableId="527255258">
    <w:abstractNumId w:val="12"/>
  </w:num>
  <w:num w:numId="11" w16cid:durableId="454640746">
    <w:abstractNumId w:val="14"/>
  </w:num>
  <w:num w:numId="12" w16cid:durableId="1065567016">
    <w:abstractNumId w:val="11"/>
  </w:num>
  <w:num w:numId="13" w16cid:durableId="87770461">
    <w:abstractNumId w:val="2"/>
  </w:num>
  <w:num w:numId="14" w16cid:durableId="1129664673">
    <w:abstractNumId w:val="7"/>
  </w:num>
  <w:num w:numId="15" w16cid:durableId="249118467">
    <w:abstractNumId w:val="10"/>
  </w:num>
  <w:num w:numId="16" w16cid:durableId="1042052607">
    <w:abstractNumId w:val="15"/>
  </w:num>
  <w:num w:numId="17" w16cid:durableId="938097074">
    <w:abstractNumId w:val="3"/>
  </w:num>
  <w:num w:numId="18" w16cid:durableId="94983053">
    <w:abstractNumId w:val="13"/>
  </w:num>
  <w:num w:numId="19" w16cid:durableId="1312171661">
    <w:abstractNumId w:val="10"/>
  </w:num>
  <w:num w:numId="20" w16cid:durableId="868641837">
    <w:abstractNumId w:val="8"/>
  </w:num>
  <w:num w:numId="21" w16cid:durableId="2086760205">
    <w:abstractNumId w:val="0"/>
  </w:num>
  <w:num w:numId="22" w16cid:durableId="16354782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07E"/>
    <w:rsid w:val="00001260"/>
    <w:rsid w:val="00016918"/>
    <w:rsid w:val="00032E99"/>
    <w:rsid w:val="00041742"/>
    <w:rsid w:val="0006204E"/>
    <w:rsid w:val="000640F3"/>
    <w:rsid w:val="00070045"/>
    <w:rsid w:val="00074355"/>
    <w:rsid w:val="000760BF"/>
    <w:rsid w:val="00090BC9"/>
    <w:rsid w:val="000D273D"/>
    <w:rsid w:val="000D2E6D"/>
    <w:rsid w:val="000E7BFE"/>
    <w:rsid w:val="00100135"/>
    <w:rsid w:val="00100686"/>
    <w:rsid w:val="001340A5"/>
    <w:rsid w:val="00134AF4"/>
    <w:rsid w:val="00135ACA"/>
    <w:rsid w:val="001375A7"/>
    <w:rsid w:val="00153DE0"/>
    <w:rsid w:val="00175929"/>
    <w:rsid w:val="00177BEB"/>
    <w:rsid w:val="00190ADA"/>
    <w:rsid w:val="00197457"/>
    <w:rsid w:val="001A34BB"/>
    <w:rsid w:val="001A473E"/>
    <w:rsid w:val="001B6CE4"/>
    <w:rsid w:val="001C402C"/>
    <w:rsid w:val="001C5935"/>
    <w:rsid w:val="001D3E08"/>
    <w:rsid w:val="001E27BC"/>
    <w:rsid w:val="001E27FC"/>
    <w:rsid w:val="001E4818"/>
    <w:rsid w:val="001F403E"/>
    <w:rsid w:val="00222360"/>
    <w:rsid w:val="002234DD"/>
    <w:rsid w:val="00232068"/>
    <w:rsid w:val="0024339C"/>
    <w:rsid w:val="0025468A"/>
    <w:rsid w:val="002673E3"/>
    <w:rsid w:val="00274BD8"/>
    <w:rsid w:val="002923F5"/>
    <w:rsid w:val="002A1CBF"/>
    <w:rsid w:val="002B1D7A"/>
    <w:rsid w:val="002B2DBD"/>
    <w:rsid w:val="002B758C"/>
    <w:rsid w:val="002C1D0C"/>
    <w:rsid w:val="002D4FBA"/>
    <w:rsid w:val="002F0401"/>
    <w:rsid w:val="002F0523"/>
    <w:rsid w:val="002F1192"/>
    <w:rsid w:val="003123D8"/>
    <w:rsid w:val="00317950"/>
    <w:rsid w:val="00332032"/>
    <w:rsid w:val="00341635"/>
    <w:rsid w:val="00341C1B"/>
    <w:rsid w:val="00343A0E"/>
    <w:rsid w:val="00351274"/>
    <w:rsid w:val="0036686A"/>
    <w:rsid w:val="00381233"/>
    <w:rsid w:val="00392CF4"/>
    <w:rsid w:val="00393C53"/>
    <w:rsid w:val="003A5308"/>
    <w:rsid w:val="003B4F12"/>
    <w:rsid w:val="003B694D"/>
    <w:rsid w:val="003C21BF"/>
    <w:rsid w:val="003C25E9"/>
    <w:rsid w:val="003C260F"/>
    <w:rsid w:val="003C42FF"/>
    <w:rsid w:val="003C6132"/>
    <w:rsid w:val="003D1C4E"/>
    <w:rsid w:val="00405131"/>
    <w:rsid w:val="00407D16"/>
    <w:rsid w:val="00416A40"/>
    <w:rsid w:val="00443EE0"/>
    <w:rsid w:val="00444B3A"/>
    <w:rsid w:val="004552DB"/>
    <w:rsid w:val="00455543"/>
    <w:rsid w:val="00473009"/>
    <w:rsid w:val="004848CD"/>
    <w:rsid w:val="004857FD"/>
    <w:rsid w:val="0048667E"/>
    <w:rsid w:val="00495AB1"/>
    <w:rsid w:val="004D20F8"/>
    <w:rsid w:val="004D34B4"/>
    <w:rsid w:val="00503BB1"/>
    <w:rsid w:val="00515CB4"/>
    <w:rsid w:val="00516C38"/>
    <w:rsid w:val="0052054D"/>
    <w:rsid w:val="005311FF"/>
    <w:rsid w:val="005331A2"/>
    <w:rsid w:val="00534614"/>
    <w:rsid w:val="005371E9"/>
    <w:rsid w:val="005566C3"/>
    <w:rsid w:val="00561598"/>
    <w:rsid w:val="00570379"/>
    <w:rsid w:val="00574EDD"/>
    <w:rsid w:val="00577450"/>
    <w:rsid w:val="005779C9"/>
    <w:rsid w:val="0058BCAA"/>
    <w:rsid w:val="0059127A"/>
    <w:rsid w:val="00594640"/>
    <w:rsid w:val="005A75B9"/>
    <w:rsid w:val="005D5095"/>
    <w:rsid w:val="005E2568"/>
    <w:rsid w:val="005F473D"/>
    <w:rsid w:val="005F6D99"/>
    <w:rsid w:val="00615DB4"/>
    <w:rsid w:val="00616130"/>
    <w:rsid w:val="00616E44"/>
    <w:rsid w:val="00624F96"/>
    <w:rsid w:val="0062608D"/>
    <w:rsid w:val="00640443"/>
    <w:rsid w:val="00643CE5"/>
    <w:rsid w:val="00656CE3"/>
    <w:rsid w:val="00661E45"/>
    <w:rsid w:val="00664423"/>
    <w:rsid w:val="00675921"/>
    <w:rsid w:val="0068311E"/>
    <w:rsid w:val="00692200"/>
    <w:rsid w:val="00692FE3"/>
    <w:rsid w:val="006C7254"/>
    <w:rsid w:val="006D55A3"/>
    <w:rsid w:val="006E65A8"/>
    <w:rsid w:val="006F67BA"/>
    <w:rsid w:val="007008F1"/>
    <w:rsid w:val="00712311"/>
    <w:rsid w:val="0071477C"/>
    <w:rsid w:val="00736A7F"/>
    <w:rsid w:val="00745403"/>
    <w:rsid w:val="00752738"/>
    <w:rsid w:val="0075405E"/>
    <w:rsid w:val="00757C51"/>
    <w:rsid w:val="00766444"/>
    <w:rsid w:val="00767679"/>
    <w:rsid w:val="00777185"/>
    <w:rsid w:val="00783EFB"/>
    <w:rsid w:val="00797410"/>
    <w:rsid w:val="007A16E3"/>
    <w:rsid w:val="007A6570"/>
    <w:rsid w:val="007B0329"/>
    <w:rsid w:val="007D677E"/>
    <w:rsid w:val="007F2875"/>
    <w:rsid w:val="0080333B"/>
    <w:rsid w:val="00807078"/>
    <w:rsid w:val="00807BE6"/>
    <w:rsid w:val="00815A77"/>
    <w:rsid w:val="00817375"/>
    <w:rsid w:val="008453DF"/>
    <w:rsid w:val="00852DD3"/>
    <w:rsid w:val="00875828"/>
    <w:rsid w:val="00875E51"/>
    <w:rsid w:val="008820DE"/>
    <w:rsid w:val="00885AE4"/>
    <w:rsid w:val="008A694D"/>
    <w:rsid w:val="008C0A72"/>
    <w:rsid w:val="008C1B96"/>
    <w:rsid w:val="008D0CD0"/>
    <w:rsid w:val="008D22A5"/>
    <w:rsid w:val="008D344E"/>
    <w:rsid w:val="008D5EC8"/>
    <w:rsid w:val="008F14D9"/>
    <w:rsid w:val="009168DD"/>
    <w:rsid w:val="00930AC2"/>
    <w:rsid w:val="00932D89"/>
    <w:rsid w:val="009469A6"/>
    <w:rsid w:val="009510DC"/>
    <w:rsid w:val="00957CF3"/>
    <w:rsid w:val="009649E7"/>
    <w:rsid w:val="009660EA"/>
    <w:rsid w:val="009732E3"/>
    <w:rsid w:val="009776A0"/>
    <w:rsid w:val="0098113C"/>
    <w:rsid w:val="0098179C"/>
    <w:rsid w:val="0099293A"/>
    <w:rsid w:val="00997034"/>
    <w:rsid w:val="009A350E"/>
    <w:rsid w:val="009A783A"/>
    <w:rsid w:val="009C08C4"/>
    <w:rsid w:val="009C3E71"/>
    <w:rsid w:val="009C43AA"/>
    <w:rsid w:val="009D303B"/>
    <w:rsid w:val="009E6BA9"/>
    <w:rsid w:val="009F1424"/>
    <w:rsid w:val="00A00F60"/>
    <w:rsid w:val="00A02B2D"/>
    <w:rsid w:val="00A05F25"/>
    <w:rsid w:val="00A132E1"/>
    <w:rsid w:val="00A2755D"/>
    <w:rsid w:val="00A3184C"/>
    <w:rsid w:val="00A33B75"/>
    <w:rsid w:val="00A40037"/>
    <w:rsid w:val="00A4309F"/>
    <w:rsid w:val="00A46D8B"/>
    <w:rsid w:val="00A51573"/>
    <w:rsid w:val="00A51F13"/>
    <w:rsid w:val="00A5707F"/>
    <w:rsid w:val="00A6599F"/>
    <w:rsid w:val="00A7764A"/>
    <w:rsid w:val="00A955F1"/>
    <w:rsid w:val="00AB06D9"/>
    <w:rsid w:val="00AC00A8"/>
    <w:rsid w:val="00AC0C46"/>
    <w:rsid w:val="00AC4441"/>
    <w:rsid w:val="00AC67B3"/>
    <w:rsid w:val="00AD172E"/>
    <w:rsid w:val="00AD3ABD"/>
    <w:rsid w:val="00AF28F5"/>
    <w:rsid w:val="00B06F2E"/>
    <w:rsid w:val="00B10D8C"/>
    <w:rsid w:val="00B3E69E"/>
    <w:rsid w:val="00B4016F"/>
    <w:rsid w:val="00B40204"/>
    <w:rsid w:val="00B46CC4"/>
    <w:rsid w:val="00B636F9"/>
    <w:rsid w:val="00B703C5"/>
    <w:rsid w:val="00B8093E"/>
    <w:rsid w:val="00B81728"/>
    <w:rsid w:val="00B85AEE"/>
    <w:rsid w:val="00B9201B"/>
    <w:rsid w:val="00B93C79"/>
    <w:rsid w:val="00B944E7"/>
    <w:rsid w:val="00B94BF3"/>
    <w:rsid w:val="00BA5F19"/>
    <w:rsid w:val="00BA6B77"/>
    <w:rsid w:val="00BC0A5C"/>
    <w:rsid w:val="00BC2276"/>
    <w:rsid w:val="00BC5829"/>
    <w:rsid w:val="00BD17E8"/>
    <w:rsid w:val="00BD5A78"/>
    <w:rsid w:val="00BE0526"/>
    <w:rsid w:val="00C04BFC"/>
    <w:rsid w:val="00C10284"/>
    <w:rsid w:val="00C11F05"/>
    <w:rsid w:val="00C22118"/>
    <w:rsid w:val="00C227D8"/>
    <w:rsid w:val="00C34F9D"/>
    <w:rsid w:val="00C422E7"/>
    <w:rsid w:val="00C45CB4"/>
    <w:rsid w:val="00C641E1"/>
    <w:rsid w:val="00C671BB"/>
    <w:rsid w:val="00C74022"/>
    <w:rsid w:val="00C8271A"/>
    <w:rsid w:val="00C84061"/>
    <w:rsid w:val="00C95096"/>
    <w:rsid w:val="00C9620B"/>
    <w:rsid w:val="00CB0D9D"/>
    <w:rsid w:val="00CB5013"/>
    <w:rsid w:val="00CC5E6E"/>
    <w:rsid w:val="00CC6ED1"/>
    <w:rsid w:val="00CE23F4"/>
    <w:rsid w:val="00CE3867"/>
    <w:rsid w:val="00CE54DB"/>
    <w:rsid w:val="00CE5DDC"/>
    <w:rsid w:val="00D04459"/>
    <w:rsid w:val="00D052AA"/>
    <w:rsid w:val="00D26390"/>
    <w:rsid w:val="00D70A76"/>
    <w:rsid w:val="00D86DFD"/>
    <w:rsid w:val="00DA36F8"/>
    <w:rsid w:val="00DD3E86"/>
    <w:rsid w:val="00DE007E"/>
    <w:rsid w:val="00DE673F"/>
    <w:rsid w:val="00E0732B"/>
    <w:rsid w:val="00E10395"/>
    <w:rsid w:val="00E24628"/>
    <w:rsid w:val="00E328E2"/>
    <w:rsid w:val="00E36580"/>
    <w:rsid w:val="00E6773A"/>
    <w:rsid w:val="00E724F1"/>
    <w:rsid w:val="00E804B6"/>
    <w:rsid w:val="00EA4723"/>
    <w:rsid w:val="00EB2316"/>
    <w:rsid w:val="00EB5A10"/>
    <w:rsid w:val="00EC0807"/>
    <w:rsid w:val="00EC1222"/>
    <w:rsid w:val="00ED0866"/>
    <w:rsid w:val="00ED0A1D"/>
    <w:rsid w:val="00ED3FD5"/>
    <w:rsid w:val="00EF7678"/>
    <w:rsid w:val="00F02B31"/>
    <w:rsid w:val="00F373F4"/>
    <w:rsid w:val="00F50BDF"/>
    <w:rsid w:val="00F5200A"/>
    <w:rsid w:val="00F61B2A"/>
    <w:rsid w:val="00F81203"/>
    <w:rsid w:val="00F96233"/>
    <w:rsid w:val="00FB2265"/>
    <w:rsid w:val="00FC6744"/>
    <w:rsid w:val="00FF348C"/>
    <w:rsid w:val="04016D4F"/>
    <w:rsid w:val="04D76681"/>
    <w:rsid w:val="05703D13"/>
    <w:rsid w:val="077B8D11"/>
    <w:rsid w:val="086A253E"/>
    <w:rsid w:val="088CDDA8"/>
    <w:rsid w:val="08935982"/>
    <w:rsid w:val="08D9EC73"/>
    <w:rsid w:val="0A72F1E2"/>
    <w:rsid w:val="0B134905"/>
    <w:rsid w:val="0C8BFED3"/>
    <w:rsid w:val="0D54D6ED"/>
    <w:rsid w:val="0F224C84"/>
    <w:rsid w:val="0FED4023"/>
    <w:rsid w:val="102AEDF7"/>
    <w:rsid w:val="118495F0"/>
    <w:rsid w:val="13270EE9"/>
    <w:rsid w:val="1946DBA8"/>
    <w:rsid w:val="1996506D"/>
    <w:rsid w:val="1A02F10C"/>
    <w:rsid w:val="1A64C73A"/>
    <w:rsid w:val="1AFA7BE1"/>
    <w:rsid w:val="1B9EC16D"/>
    <w:rsid w:val="1BA6EA88"/>
    <w:rsid w:val="1CABA4E7"/>
    <w:rsid w:val="1E2919AD"/>
    <w:rsid w:val="1E4B8432"/>
    <w:rsid w:val="1E6A3588"/>
    <w:rsid w:val="1EC8798A"/>
    <w:rsid w:val="1EE2899A"/>
    <w:rsid w:val="1F592CD0"/>
    <w:rsid w:val="1FB53E43"/>
    <w:rsid w:val="208FA9F9"/>
    <w:rsid w:val="22FB640B"/>
    <w:rsid w:val="23EE01CD"/>
    <w:rsid w:val="24534D19"/>
    <w:rsid w:val="249EF35E"/>
    <w:rsid w:val="25EF1D7A"/>
    <w:rsid w:val="2640826E"/>
    <w:rsid w:val="27DA0864"/>
    <w:rsid w:val="2A73ECB7"/>
    <w:rsid w:val="2B8B4CA3"/>
    <w:rsid w:val="2C4C1E4A"/>
    <w:rsid w:val="2DBF2387"/>
    <w:rsid w:val="2E509FF6"/>
    <w:rsid w:val="31A6BF3D"/>
    <w:rsid w:val="322C1441"/>
    <w:rsid w:val="32BC2439"/>
    <w:rsid w:val="3435A0C7"/>
    <w:rsid w:val="34D3A347"/>
    <w:rsid w:val="35072B23"/>
    <w:rsid w:val="35C2FAF3"/>
    <w:rsid w:val="37151924"/>
    <w:rsid w:val="3780053B"/>
    <w:rsid w:val="37901410"/>
    <w:rsid w:val="3A144BB0"/>
    <w:rsid w:val="3B98162B"/>
    <w:rsid w:val="3CA216D8"/>
    <w:rsid w:val="3D612E7E"/>
    <w:rsid w:val="3DE69EFB"/>
    <w:rsid w:val="3E130AB9"/>
    <w:rsid w:val="3EF3993C"/>
    <w:rsid w:val="400E6623"/>
    <w:rsid w:val="422DE206"/>
    <w:rsid w:val="46772BCD"/>
    <w:rsid w:val="47FDA1C4"/>
    <w:rsid w:val="488C47CA"/>
    <w:rsid w:val="4A9D0689"/>
    <w:rsid w:val="4AA5FE3D"/>
    <w:rsid w:val="4CC4DFCE"/>
    <w:rsid w:val="4CE8759B"/>
    <w:rsid w:val="4D12402B"/>
    <w:rsid w:val="4D6C9736"/>
    <w:rsid w:val="4F086797"/>
    <w:rsid w:val="50A4CF70"/>
    <w:rsid w:val="51B7239B"/>
    <w:rsid w:val="52772B7C"/>
    <w:rsid w:val="528CAE0B"/>
    <w:rsid w:val="52CE14C1"/>
    <w:rsid w:val="52F7502A"/>
    <w:rsid w:val="53448367"/>
    <w:rsid w:val="548FC659"/>
    <w:rsid w:val="54E91EB3"/>
    <w:rsid w:val="56C64BE6"/>
    <w:rsid w:val="56D1E88C"/>
    <w:rsid w:val="575338D3"/>
    <w:rsid w:val="576E6607"/>
    <w:rsid w:val="5849FFFC"/>
    <w:rsid w:val="587D9030"/>
    <w:rsid w:val="58BD66F1"/>
    <w:rsid w:val="5998C265"/>
    <w:rsid w:val="5A959D27"/>
    <w:rsid w:val="5AA79227"/>
    <w:rsid w:val="5C984BAC"/>
    <w:rsid w:val="5CB39416"/>
    <w:rsid w:val="5D546E57"/>
    <w:rsid w:val="5DD72BB1"/>
    <w:rsid w:val="5EFA6616"/>
    <w:rsid w:val="5EFF675F"/>
    <w:rsid w:val="5F07F039"/>
    <w:rsid w:val="603BA94A"/>
    <w:rsid w:val="62454752"/>
    <w:rsid w:val="625F0BCA"/>
    <w:rsid w:val="630AAF0B"/>
    <w:rsid w:val="63B17810"/>
    <w:rsid w:val="63B263D2"/>
    <w:rsid w:val="65384DA8"/>
    <w:rsid w:val="668617CC"/>
    <w:rsid w:val="66D07790"/>
    <w:rsid w:val="674E4143"/>
    <w:rsid w:val="67570147"/>
    <w:rsid w:val="691EAE0B"/>
    <w:rsid w:val="695F039A"/>
    <w:rsid w:val="6D244EB1"/>
    <w:rsid w:val="6D56EBBE"/>
    <w:rsid w:val="6D57DAEF"/>
    <w:rsid w:val="6DF5F7F9"/>
    <w:rsid w:val="6E7410D8"/>
    <w:rsid w:val="6E9083E0"/>
    <w:rsid w:val="6F137EDF"/>
    <w:rsid w:val="6F216675"/>
    <w:rsid w:val="6F4124A5"/>
    <w:rsid w:val="710BEA67"/>
    <w:rsid w:val="71313E85"/>
    <w:rsid w:val="7133599D"/>
    <w:rsid w:val="716782F7"/>
    <w:rsid w:val="71C0FB9E"/>
    <w:rsid w:val="7233F97C"/>
    <w:rsid w:val="729A8472"/>
    <w:rsid w:val="72A5F5BA"/>
    <w:rsid w:val="7380F482"/>
    <w:rsid w:val="743F3665"/>
    <w:rsid w:val="74D28249"/>
    <w:rsid w:val="77330E2D"/>
    <w:rsid w:val="7778C4ED"/>
    <w:rsid w:val="787B0D23"/>
    <w:rsid w:val="78E0E6FD"/>
    <w:rsid w:val="7935B83C"/>
    <w:rsid w:val="796BC531"/>
    <w:rsid w:val="79B63E2A"/>
    <w:rsid w:val="79EC83D5"/>
    <w:rsid w:val="7AB3F908"/>
    <w:rsid w:val="7C33AFA3"/>
    <w:rsid w:val="7E36006D"/>
    <w:rsid w:val="7E770580"/>
    <w:rsid w:val="7E81573F"/>
    <w:rsid w:val="7E985DA8"/>
    <w:rsid w:val="7EA46A16"/>
    <w:rsid w:val="7EFF23BE"/>
    <w:rsid w:val="7F6B50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37B2D"/>
  <w15:chartTrackingRefBased/>
  <w15:docId w15:val="{A6B06F02-645C-4AC2-A660-27DB6C074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07E"/>
    <w:pPr>
      <w:spacing w:after="200" w:line="276" w:lineRule="auto"/>
    </w:pPr>
  </w:style>
  <w:style w:type="paragraph" w:styleId="Heading1">
    <w:name w:val="heading 1"/>
    <w:basedOn w:val="Normal"/>
    <w:next w:val="Normal"/>
    <w:link w:val="Heading1Char"/>
    <w:uiPriority w:val="9"/>
    <w:qFormat/>
    <w:rsid w:val="00DE007E"/>
    <w:pPr>
      <w:keepNext/>
      <w:keepLines/>
      <w:spacing w:before="480" w:after="0" w:line="240" w:lineRule="auto"/>
      <w:outlineLvl w:val="0"/>
    </w:pPr>
    <w:rPr>
      <w:rFonts w:asciiTheme="majorHAnsi" w:eastAsiaTheme="majorEastAsia" w:hAnsiTheme="majorHAnsi" w:cstheme="majorBidi"/>
      <w:b/>
      <w:bCs/>
      <w:color w:val="2F5496" w:themeColor="accent1" w:themeShade="BF"/>
      <w:sz w:val="28"/>
      <w:szCs w:val="28"/>
    </w:rPr>
  </w:style>
  <w:style w:type="paragraph" w:styleId="Heading4">
    <w:name w:val="heading 4"/>
    <w:basedOn w:val="Normal"/>
    <w:next w:val="Normal"/>
    <w:link w:val="Heading4Char"/>
    <w:uiPriority w:val="9"/>
    <w:semiHidden/>
    <w:unhideWhenUsed/>
    <w:qFormat/>
    <w:rsid w:val="00416A4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007E"/>
    <w:rPr>
      <w:rFonts w:asciiTheme="majorHAnsi" w:eastAsiaTheme="majorEastAsia" w:hAnsiTheme="majorHAnsi" w:cstheme="majorBidi"/>
      <w:b/>
      <w:bCs/>
      <w:color w:val="2F5496" w:themeColor="accent1" w:themeShade="BF"/>
      <w:sz w:val="28"/>
      <w:szCs w:val="28"/>
    </w:rPr>
  </w:style>
  <w:style w:type="paragraph" w:styleId="ListParagraph">
    <w:name w:val="List Paragraph"/>
    <w:basedOn w:val="Normal"/>
    <w:uiPriority w:val="34"/>
    <w:qFormat/>
    <w:rsid w:val="00DE007E"/>
    <w:pPr>
      <w:spacing w:after="0" w:line="240" w:lineRule="auto"/>
      <w:ind w:left="720"/>
      <w:contextualSpacing/>
    </w:pPr>
    <w:rPr>
      <w:rFonts w:ascii="Arial" w:eastAsia="Arial Unicode MS" w:hAnsi="Arial" w:cs="Arial"/>
      <w:sz w:val="20"/>
      <w:szCs w:val="20"/>
    </w:rPr>
  </w:style>
  <w:style w:type="table" w:styleId="TableGrid">
    <w:name w:val="Table Grid"/>
    <w:basedOn w:val="TableNormal"/>
    <w:uiPriority w:val="59"/>
    <w:rsid w:val="00DE007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416A40"/>
    <w:rPr>
      <w:rFonts w:asciiTheme="majorHAnsi" w:eastAsiaTheme="majorEastAsia" w:hAnsiTheme="majorHAnsi" w:cstheme="majorBidi"/>
      <w:i/>
      <w:iCs/>
      <w:color w:val="2F5496" w:themeColor="accent1" w:themeShade="BF"/>
    </w:rPr>
  </w:style>
  <w:style w:type="paragraph" w:styleId="Subtitle">
    <w:name w:val="Subtitle"/>
    <w:basedOn w:val="Normal"/>
    <w:next w:val="Normal"/>
    <w:link w:val="SubtitleChar"/>
    <w:uiPriority w:val="11"/>
    <w:qFormat/>
    <w:rsid w:val="00416A40"/>
    <w:pPr>
      <w:numPr>
        <w:ilvl w:val="1"/>
      </w:numPr>
      <w:spacing w:after="0" w:line="240" w:lineRule="auto"/>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416A40"/>
    <w:rPr>
      <w:rFonts w:asciiTheme="majorHAnsi" w:eastAsiaTheme="majorEastAsia" w:hAnsiTheme="majorHAnsi" w:cstheme="majorBidi"/>
      <w:i/>
      <w:iCs/>
      <w:color w:val="4472C4" w:themeColor="accent1"/>
      <w:spacing w:val="15"/>
      <w:sz w:val="24"/>
      <w:szCs w:val="24"/>
    </w:rPr>
  </w:style>
  <w:style w:type="paragraph" w:styleId="Title">
    <w:name w:val="Title"/>
    <w:basedOn w:val="Normal"/>
    <w:next w:val="Normal"/>
    <w:link w:val="TitleChar"/>
    <w:uiPriority w:val="10"/>
    <w:qFormat/>
    <w:rsid w:val="00416A40"/>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16A40"/>
    <w:rPr>
      <w:rFonts w:asciiTheme="majorHAnsi" w:eastAsiaTheme="majorEastAsia" w:hAnsiTheme="majorHAnsi" w:cstheme="majorBidi"/>
      <w:color w:val="323E4F" w:themeColor="text2" w:themeShade="BF"/>
      <w:spacing w:val="5"/>
      <w:kern w:val="28"/>
      <w:sz w:val="52"/>
      <w:szCs w:val="52"/>
    </w:rPr>
  </w:style>
  <w:style w:type="paragraph" w:styleId="Header">
    <w:name w:val="header"/>
    <w:basedOn w:val="Normal"/>
    <w:link w:val="HeaderChar"/>
    <w:uiPriority w:val="99"/>
    <w:unhideWhenUsed/>
    <w:rsid w:val="00416A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A40"/>
  </w:style>
  <w:style w:type="paragraph" w:styleId="Footer">
    <w:name w:val="footer"/>
    <w:basedOn w:val="Normal"/>
    <w:link w:val="FooterChar"/>
    <w:uiPriority w:val="99"/>
    <w:unhideWhenUsed/>
    <w:rsid w:val="00416A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A40"/>
  </w:style>
  <w:style w:type="character" w:styleId="Hyperlink">
    <w:name w:val="Hyperlink"/>
    <w:basedOn w:val="DefaultParagraphFont"/>
    <w:uiPriority w:val="99"/>
    <w:unhideWhenUsed/>
    <w:rsid w:val="00416A40"/>
    <w:rPr>
      <w:color w:val="0563C1" w:themeColor="hyperlink"/>
      <w:u w:val="single"/>
    </w:rPr>
  </w:style>
  <w:style w:type="character" w:customStyle="1" w:styleId="hgkelc">
    <w:name w:val="hgkelc"/>
    <w:basedOn w:val="DefaultParagraphFont"/>
    <w:rsid w:val="002923F5"/>
  </w:style>
  <w:style w:type="paragraph" w:customStyle="1" w:styleId="paragraph">
    <w:name w:val="paragraph"/>
    <w:basedOn w:val="Normal"/>
    <w:rsid w:val="003123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3123D8"/>
  </w:style>
  <w:style w:type="character" w:customStyle="1" w:styleId="eop">
    <w:name w:val="eop"/>
    <w:basedOn w:val="DefaultParagraphFont"/>
    <w:rsid w:val="003123D8"/>
  </w:style>
  <w:style w:type="character" w:customStyle="1" w:styleId="tabchar">
    <w:name w:val="tabchar"/>
    <w:basedOn w:val="DefaultParagraphFont"/>
    <w:rsid w:val="003123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461588">
      <w:bodyDiv w:val="1"/>
      <w:marLeft w:val="0"/>
      <w:marRight w:val="0"/>
      <w:marTop w:val="0"/>
      <w:marBottom w:val="0"/>
      <w:divBdr>
        <w:top w:val="none" w:sz="0" w:space="0" w:color="auto"/>
        <w:left w:val="none" w:sz="0" w:space="0" w:color="auto"/>
        <w:bottom w:val="none" w:sz="0" w:space="0" w:color="auto"/>
        <w:right w:val="none" w:sz="0" w:space="0" w:color="auto"/>
      </w:divBdr>
    </w:div>
    <w:div w:id="560756119">
      <w:bodyDiv w:val="1"/>
      <w:marLeft w:val="0"/>
      <w:marRight w:val="0"/>
      <w:marTop w:val="0"/>
      <w:marBottom w:val="0"/>
      <w:divBdr>
        <w:top w:val="none" w:sz="0" w:space="0" w:color="auto"/>
        <w:left w:val="none" w:sz="0" w:space="0" w:color="auto"/>
        <w:bottom w:val="none" w:sz="0" w:space="0" w:color="auto"/>
        <w:right w:val="none" w:sz="0" w:space="0" w:color="auto"/>
      </w:divBdr>
    </w:div>
    <w:div w:id="702748718">
      <w:bodyDiv w:val="1"/>
      <w:marLeft w:val="0"/>
      <w:marRight w:val="0"/>
      <w:marTop w:val="0"/>
      <w:marBottom w:val="0"/>
      <w:divBdr>
        <w:top w:val="none" w:sz="0" w:space="0" w:color="auto"/>
        <w:left w:val="none" w:sz="0" w:space="0" w:color="auto"/>
        <w:bottom w:val="none" w:sz="0" w:space="0" w:color="auto"/>
        <w:right w:val="none" w:sz="0" w:space="0" w:color="auto"/>
      </w:divBdr>
    </w:div>
    <w:div w:id="1091121338">
      <w:bodyDiv w:val="1"/>
      <w:marLeft w:val="0"/>
      <w:marRight w:val="0"/>
      <w:marTop w:val="0"/>
      <w:marBottom w:val="0"/>
      <w:divBdr>
        <w:top w:val="none" w:sz="0" w:space="0" w:color="auto"/>
        <w:left w:val="none" w:sz="0" w:space="0" w:color="auto"/>
        <w:bottom w:val="none" w:sz="0" w:space="0" w:color="auto"/>
        <w:right w:val="none" w:sz="0" w:space="0" w:color="auto"/>
      </w:divBdr>
      <w:divsChild>
        <w:div w:id="1396706818">
          <w:marLeft w:val="0"/>
          <w:marRight w:val="0"/>
          <w:marTop w:val="0"/>
          <w:marBottom w:val="0"/>
          <w:divBdr>
            <w:top w:val="none" w:sz="0" w:space="0" w:color="auto"/>
            <w:left w:val="none" w:sz="0" w:space="0" w:color="auto"/>
            <w:bottom w:val="none" w:sz="0" w:space="0" w:color="auto"/>
            <w:right w:val="none" w:sz="0" w:space="0" w:color="auto"/>
          </w:divBdr>
        </w:div>
        <w:div w:id="1934362280">
          <w:marLeft w:val="0"/>
          <w:marRight w:val="0"/>
          <w:marTop w:val="0"/>
          <w:marBottom w:val="0"/>
          <w:divBdr>
            <w:top w:val="none" w:sz="0" w:space="0" w:color="auto"/>
            <w:left w:val="none" w:sz="0" w:space="0" w:color="auto"/>
            <w:bottom w:val="none" w:sz="0" w:space="0" w:color="auto"/>
            <w:right w:val="none" w:sz="0" w:space="0" w:color="auto"/>
          </w:divBdr>
        </w:div>
        <w:div w:id="1761639941">
          <w:marLeft w:val="0"/>
          <w:marRight w:val="0"/>
          <w:marTop w:val="0"/>
          <w:marBottom w:val="0"/>
          <w:divBdr>
            <w:top w:val="none" w:sz="0" w:space="0" w:color="auto"/>
            <w:left w:val="none" w:sz="0" w:space="0" w:color="auto"/>
            <w:bottom w:val="none" w:sz="0" w:space="0" w:color="auto"/>
            <w:right w:val="none" w:sz="0" w:space="0" w:color="auto"/>
          </w:divBdr>
        </w:div>
        <w:div w:id="1151871399">
          <w:marLeft w:val="0"/>
          <w:marRight w:val="0"/>
          <w:marTop w:val="0"/>
          <w:marBottom w:val="0"/>
          <w:divBdr>
            <w:top w:val="none" w:sz="0" w:space="0" w:color="auto"/>
            <w:left w:val="none" w:sz="0" w:space="0" w:color="auto"/>
            <w:bottom w:val="none" w:sz="0" w:space="0" w:color="auto"/>
            <w:right w:val="none" w:sz="0" w:space="0" w:color="auto"/>
          </w:divBdr>
        </w:div>
        <w:div w:id="1934431065">
          <w:marLeft w:val="0"/>
          <w:marRight w:val="0"/>
          <w:marTop w:val="0"/>
          <w:marBottom w:val="0"/>
          <w:divBdr>
            <w:top w:val="none" w:sz="0" w:space="0" w:color="auto"/>
            <w:left w:val="none" w:sz="0" w:space="0" w:color="auto"/>
            <w:bottom w:val="none" w:sz="0" w:space="0" w:color="auto"/>
            <w:right w:val="none" w:sz="0" w:space="0" w:color="auto"/>
          </w:divBdr>
        </w:div>
      </w:divsChild>
    </w:div>
    <w:div w:id="1489248508">
      <w:bodyDiv w:val="1"/>
      <w:marLeft w:val="0"/>
      <w:marRight w:val="0"/>
      <w:marTop w:val="0"/>
      <w:marBottom w:val="0"/>
      <w:divBdr>
        <w:top w:val="none" w:sz="0" w:space="0" w:color="auto"/>
        <w:left w:val="none" w:sz="0" w:space="0" w:color="auto"/>
        <w:bottom w:val="none" w:sz="0" w:space="0" w:color="auto"/>
        <w:right w:val="none" w:sz="0" w:space="0" w:color="auto"/>
      </w:divBdr>
      <w:divsChild>
        <w:div w:id="1608464057">
          <w:marLeft w:val="0"/>
          <w:marRight w:val="0"/>
          <w:marTop w:val="0"/>
          <w:marBottom w:val="0"/>
          <w:divBdr>
            <w:top w:val="none" w:sz="0" w:space="0" w:color="auto"/>
            <w:left w:val="none" w:sz="0" w:space="0" w:color="auto"/>
            <w:bottom w:val="none" w:sz="0" w:space="0" w:color="auto"/>
            <w:right w:val="none" w:sz="0" w:space="0" w:color="auto"/>
          </w:divBdr>
          <w:divsChild>
            <w:div w:id="219829717">
              <w:marLeft w:val="0"/>
              <w:marRight w:val="0"/>
              <w:marTop w:val="0"/>
              <w:marBottom w:val="0"/>
              <w:divBdr>
                <w:top w:val="none" w:sz="0" w:space="0" w:color="auto"/>
                <w:left w:val="none" w:sz="0" w:space="0" w:color="auto"/>
                <w:bottom w:val="none" w:sz="0" w:space="0" w:color="auto"/>
                <w:right w:val="none" w:sz="0" w:space="0" w:color="auto"/>
              </w:divBdr>
              <w:divsChild>
                <w:div w:id="27367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799153">
      <w:bodyDiv w:val="1"/>
      <w:marLeft w:val="0"/>
      <w:marRight w:val="0"/>
      <w:marTop w:val="0"/>
      <w:marBottom w:val="0"/>
      <w:divBdr>
        <w:top w:val="none" w:sz="0" w:space="0" w:color="auto"/>
        <w:left w:val="none" w:sz="0" w:space="0" w:color="auto"/>
        <w:bottom w:val="none" w:sz="0" w:space="0" w:color="auto"/>
        <w:right w:val="none" w:sz="0" w:space="0" w:color="auto"/>
      </w:divBdr>
      <w:divsChild>
        <w:div w:id="1501508375">
          <w:marLeft w:val="0"/>
          <w:marRight w:val="0"/>
          <w:marTop w:val="0"/>
          <w:marBottom w:val="0"/>
          <w:divBdr>
            <w:top w:val="none" w:sz="0" w:space="0" w:color="auto"/>
            <w:left w:val="none" w:sz="0" w:space="0" w:color="auto"/>
            <w:bottom w:val="none" w:sz="0" w:space="0" w:color="auto"/>
            <w:right w:val="none" w:sz="0" w:space="0" w:color="auto"/>
          </w:divBdr>
          <w:divsChild>
            <w:div w:id="1545288847">
              <w:marLeft w:val="0"/>
              <w:marRight w:val="0"/>
              <w:marTop w:val="0"/>
              <w:marBottom w:val="0"/>
              <w:divBdr>
                <w:top w:val="none" w:sz="0" w:space="0" w:color="auto"/>
                <w:left w:val="none" w:sz="0" w:space="0" w:color="auto"/>
                <w:bottom w:val="none" w:sz="0" w:space="0" w:color="auto"/>
                <w:right w:val="none" w:sz="0" w:space="0" w:color="auto"/>
              </w:divBdr>
              <w:divsChild>
                <w:div w:id="188201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469169">
      <w:bodyDiv w:val="1"/>
      <w:marLeft w:val="0"/>
      <w:marRight w:val="0"/>
      <w:marTop w:val="0"/>
      <w:marBottom w:val="0"/>
      <w:divBdr>
        <w:top w:val="none" w:sz="0" w:space="0" w:color="auto"/>
        <w:left w:val="none" w:sz="0" w:space="0" w:color="auto"/>
        <w:bottom w:val="none" w:sz="0" w:space="0" w:color="auto"/>
        <w:right w:val="none" w:sz="0" w:space="0" w:color="auto"/>
      </w:divBdr>
      <w:divsChild>
        <w:div w:id="1311862301">
          <w:marLeft w:val="0"/>
          <w:marRight w:val="0"/>
          <w:marTop w:val="0"/>
          <w:marBottom w:val="0"/>
          <w:divBdr>
            <w:top w:val="none" w:sz="0" w:space="0" w:color="auto"/>
            <w:left w:val="none" w:sz="0" w:space="0" w:color="auto"/>
            <w:bottom w:val="none" w:sz="0" w:space="0" w:color="auto"/>
            <w:right w:val="none" w:sz="0" w:space="0" w:color="auto"/>
          </w:divBdr>
        </w:div>
        <w:div w:id="2069183847">
          <w:marLeft w:val="0"/>
          <w:marRight w:val="0"/>
          <w:marTop w:val="0"/>
          <w:marBottom w:val="0"/>
          <w:divBdr>
            <w:top w:val="none" w:sz="0" w:space="0" w:color="auto"/>
            <w:left w:val="none" w:sz="0" w:space="0" w:color="auto"/>
            <w:bottom w:val="none" w:sz="0" w:space="0" w:color="auto"/>
            <w:right w:val="none" w:sz="0" w:space="0" w:color="auto"/>
          </w:divBdr>
        </w:div>
        <w:div w:id="841360295">
          <w:marLeft w:val="0"/>
          <w:marRight w:val="0"/>
          <w:marTop w:val="0"/>
          <w:marBottom w:val="0"/>
          <w:divBdr>
            <w:top w:val="none" w:sz="0" w:space="0" w:color="auto"/>
            <w:left w:val="none" w:sz="0" w:space="0" w:color="auto"/>
            <w:bottom w:val="none" w:sz="0" w:space="0" w:color="auto"/>
            <w:right w:val="none" w:sz="0" w:space="0" w:color="auto"/>
          </w:divBdr>
        </w:div>
        <w:div w:id="1477994314">
          <w:marLeft w:val="0"/>
          <w:marRight w:val="0"/>
          <w:marTop w:val="0"/>
          <w:marBottom w:val="0"/>
          <w:divBdr>
            <w:top w:val="none" w:sz="0" w:space="0" w:color="auto"/>
            <w:left w:val="none" w:sz="0" w:space="0" w:color="auto"/>
            <w:bottom w:val="none" w:sz="0" w:space="0" w:color="auto"/>
            <w:right w:val="none" w:sz="0" w:space="0" w:color="auto"/>
          </w:divBdr>
        </w:div>
        <w:div w:id="385220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a2f370b-bdc5-4055-8031-189f80688753">
      <Terms xmlns="http://schemas.microsoft.com/office/infopath/2007/PartnerControls"/>
    </lcf76f155ced4ddcb4097134ff3c332f>
    <TaxCatchAll xmlns="2c0b585d-b733-433f-8897-8c1b261074a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B32C7835BBD94282A40B01912CADD0" ma:contentTypeVersion="14" ma:contentTypeDescription="Create a new document." ma:contentTypeScope="" ma:versionID="6e299ec3edf88c2508381643f470ab89">
  <xsd:schema xmlns:xsd="http://www.w3.org/2001/XMLSchema" xmlns:xs="http://www.w3.org/2001/XMLSchema" xmlns:p="http://schemas.microsoft.com/office/2006/metadata/properties" xmlns:ns2="2a2f370b-bdc5-4055-8031-189f80688753" xmlns:ns3="2c0b585d-b733-433f-8897-8c1b261074a9" targetNamespace="http://schemas.microsoft.com/office/2006/metadata/properties" ma:root="true" ma:fieldsID="6a73cd974db78ceb9161423e2efce992" ns2:_="" ns3:_="">
    <xsd:import namespace="2a2f370b-bdc5-4055-8031-189f80688753"/>
    <xsd:import namespace="2c0b585d-b733-433f-8897-8c1b261074a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2f370b-bdc5-4055-8031-189f806887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c0b585d-b733-433f-8897-8c1b261074a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6be2ee7-5270-4875-9609-98ed51677ff9}" ma:internalName="TaxCatchAll" ma:showField="CatchAllData" ma:web="2c0b585d-b733-433f-8897-8c1b261074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CE845-E156-4C84-BC0B-7307EEF0921F}">
  <ds:schemaRefs>
    <ds:schemaRef ds:uri="http://schemas.microsoft.com/sharepoint/v3/contenttype/forms"/>
  </ds:schemaRefs>
</ds:datastoreItem>
</file>

<file path=customXml/itemProps2.xml><?xml version="1.0" encoding="utf-8"?>
<ds:datastoreItem xmlns:ds="http://schemas.openxmlformats.org/officeDocument/2006/customXml" ds:itemID="{4C8532FF-2E7B-40CE-98AD-D153BB8BBD15}">
  <ds:schemaRefs>
    <ds:schemaRef ds:uri="http://schemas.microsoft.com/office/2006/metadata/properties"/>
    <ds:schemaRef ds:uri="http://schemas.microsoft.com/office/infopath/2007/PartnerControls"/>
    <ds:schemaRef ds:uri="2a2f370b-bdc5-4055-8031-189f80688753"/>
    <ds:schemaRef ds:uri="2c0b585d-b733-433f-8897-8c1b261074a9"/>
  </ds:schemaRefs>
</ds:datastoreItem>
</file>

<file path=customXml/itemProps3.xml><?xml version="1.0" encoding="utf-8"?>
<ds:datastoreItem xmlns:ds="http://schemas.openxmlformats.org/officeDocument/2006/customXml" ds:itemID="{EF8BF7D8-C574-4432-A49D-C3F0A4BA9F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2f370b-bdc5-4055-8031-189f80688753"/>
    <ds:schemaRef ds:uri="2c0b585d-b733-433f-8897-8c1b261074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486D81-6895-4BA4-85B0-4D558E3AF4E2}">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64</TotalTime>
  <Pages>5</Pages>
  <Words>1450</Words>
  <Characters>8265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Brush, Mary (DPH)</dc:creator>
  <cp:keywords/>
  <dc:description/>
  <cp:lastModifiedBy>Brush, Mary (DPH)</cp:lastModifiedBy>
  <cp:revision>24</cp:revision>
  <cp:lastPrinted>2023-05-31T18:41:00Z</cp:lastPrinted>
  <dcterms:created xsi:type="dcterms:W3CDTF">2025-05-12T18:32:00Z</dcterms:created>
  <dcterms:modified xsi:type="dcterms:W3CDTF">2025-07-17T18:24:00Z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0x01010068B32C7835BBD94282A40B01912CADD0</vt:lpwstr>
  </property>
  <property fmtid="{D5CDD505-2E9C-101B-9397-08002B2CF9AE}" pid="3" name="MediaServiceImageTags">
    <vt:lpwstr/>
  </property>
</Properties>
</file>