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spacing w:before="9"/>
        <w:rPr>
          <w:sz w:val="29"/>
        </w:rPr>
      </w:pPr>
    </w:p>
    <w:p>
      <w:pPr>
        <w:pStyle w:val="BodyText"/>
        <w:ind w:left="4269"/>
        <w:rPr>
          <w:sz w:val="20"/>
        </w:rPr>
      </w:pPr>
      <w:r>
        <w:rPr>
          <w:sz w:val="20"/>
        </w:rPr>
        <w:drawing>
          <wp:inline distT="0" distB="0" distL="0" distR="0">
            <wp:extent cx="1618487" cy="1618487"/>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618487" cy="1618487"/>
                    </a:xfrm>
                    <a:prstGeom prst="rect">
                      <a:avLst/>
                    </a:prstGeom>
                  </pic:spPr>
                </pic:pic>
              </a:graphicData>
            </a:graphic>
          </wp:inline>
        </w:drawing>
      </w:r>
      <w:r>
        <w:rPr>
          <w:sz w:val="20"/>
        </w:rPr>
      </w:r>
    </w:p>
    <w:p>
      <w:pPr>
        <w:pStyle w:val="BodyText"/>
        <w:spacing w:before="3"/>
        <w:rPr>
          <w:sz w:val="10"/>
        </w:rPr>
      </w:pPr>
    </w:p>
    <w:p>
      <w:pPr>
        <w:spacing w:line="247" w:lineRule="auto" w:before="70"/>
        <w:ind w:left="2464" w:right="2590" w:firstLine="0"/>
        <w:jc w:val="center"/>
        <w:rPr>
          <w:b/>
          <w:sz w:val="72"/>
        </w:rPr>
      </w:pPr>
      <w:r>
        <w:rPr>
          <w:b/>
          <w:sz w:val="72"/>
        </w:rPr>
        <w:t>Supplement Budget Document</w:t>
      </w:r>
    </w:p>
    <w:p>
      <w:pPr>
        <w:pStyle w:val="BodyText"/>
        <w:spacing w:before="5"/>
        <w:rPr>
          <w:b/>
          <w:sz w:val="76"/>
        </w:rPr>
      </w:pPr>
    </w:p>
    <w:p>
      <w:pPr>
        <w:spacing w:before="1"/>
        <w:ind w:left="2467" w:right="2590" w:firstLine="0"/>
        <w:jc w:val="center"/>
        <w:rPr>
          <w:b/>
          <w:sz w:val="72"/>
        </w:rPr>
      </w:pPr>
      <w:r>
        <w:rPr>
          <w:b/>
          <w:sz w:val="72"/>
        </w:rPr>
        <w:t>Fiscal Year 2025</w:t>
      </w:r>
    </w:p>
    <w:p>
      <w:pPr>
        <w:pStyle w:val="BodyText"/>
        <w:rPr>
          <w:b/>
          <w:sz w:val="80"/>
        </w:rPr>
      </w:pPr>
    </w:p>
    <w:p>
      <w:pPr>
        <w:pStyle w:val="BodyText"/>
        <w:spacing w:before="11"/>
        <w:rPr>
          <w:b/>
          <w:sz w:val="74"/>
        </w:rPr>
      </w:pPr>
    </w:p>
    <w:p>
      <w:pPr>
        <w:spacing w:before="0"/>
        <w:ind w:left="2465" w:right="2590" w:firstLine="0"/>
        <w:jc w:val="center"/>
        <w:rPr>
          <w:b/>
          <w:sz w:val="48"/>
        </w:rPr>
      </w:pPr>
      <w:r>
        <w:rPr>
          <w:b/>
          <w:sz w:val="48"/>
        </w:rPr>
        <w:t>Mayor</w:t>
      </w:r>
    </w:p>
    <w:p>
      <w:pPr>
        <w:spacing w:before="33"/>
        <w:ind w:left="2464" w:right="2590" w:firstLine="0"/>
        <w:jc w:val="center"/>
        <w:rPr>
          <w:sz w:val="48"/>
        </w:rPr>
      </w:pPr>
      <w:r>
        <w:rPr>
          <w:sz w:val="48"/>
        </w:rPr>
        <w:t>Jennifer Grigoraitis</w:t>
      </w:r>
    </w:p>
    <w:p>
      <w:pPr>
        <w:spacing w:after="0"/>
        <w:jc w:val="center"/>
        <w:rPr>
          <w:sz w:val="48"/>
        </w:rPr>
        <w:sectPr>
          <w:type w:val="continuous"/>
          <w:pgSz w:w="12240" w:h="15840"/>
          <w:pgMar w:top="1500" w:bottom="280" w:left="580" w:right="440"/>
        </w:sectPr>
      </w:pPr>
    </w:p>
    <w:p>
      <w:pPr>
        <w:pStyle w:val="BodyText"/>
        <w:ind w:left="4269"/>
        <w:rPr>
          <w:sz w:val="20"/>
        </w:rPr>
      </w:pPr>
      <w:r>
        <w:rPr>
          <w:sz w:val="20"/>
        </w:rPr>
        <w:drawing>
          <wp:inline distT="0" distB="0" distL="0" distR="0">
            <wp:extent cx="1618487" cy="1618488"/>
            <wp:effectExtent l="0" t="0" r="0" b="0"/>
            <wp:docPr id="3" name="image1.png"/>
            <wp:cNvGraphicFramePr>
              <a:graphicFrameLocks noChangeAspect="1"/>
            </wp:cNvGraphicFramePr>
            <a:graphic>
              <a:graphicData uri="http://schemas.openxmlformats.org/drawingml/2006/picture">
                <pic:pic>
                  <pic:nvPicPr>
                    <pic:cNvPr id="4" name="image1.png"/>
                    <pic:cNvPicPr/>
                  </pic:nvPicPr>
                  <pic:blipFill>
                    <a:blip r:embed="rId5" cstate="print"/>
                    <a:stretch>
                      <a:fillRect/>
                    </a:stretch>
                  </pic:blipFill>
                  <pic:spPr>
                    <a:xfrm>
                      <a:off x="0" y="0"/>
                      <a:ext cx="1618487" cy="1618488"/>
                    </a:xfrm>
                    <a:prstGeom prst="rect">
                      <a:avLst/>
                    </a:prstGeom>
                  </pic:spPr>
                </pic:pic>
              </a:graphicData>
            </a:graphic>
          </wp:inline>
        </w:drawing>
      </w:r>
      <w:r>
        <w:rPr>
          <w:sz w:val="20"/>
        </w:rPr>
      </w:r>
    </w:p>
    <w:p>
      <w:pPr>
        <w:pStyle w:val="BodyText"/>
        <w:rPr>
          <w:sz w:val="20"/>
        </w:rPr>
      </w:pPr>
    </w:p>
    <w:p>
      <w:pPr>
        <w:pStyle w:val="BodyText"/>
        <w:spacing w:before="9"/>
        <w:rPr>
          <w:sz w:val="19"/>
        </w:rPr>
      </w:pPr>
    </w:p>
    <w:p>
      <w:pPr>
        <w:spacing w:before="88"/>
        <w:ind w:left="2457" w:right="2590" w:firstLine="0"/>
        <w:jc w:val="center"/>
        <w:rPr>
          <w:b/>
          <w:sz w:val="28"/>
        </w:rPr>
      </w:pPr>
      <w:r>
        <w:rPr>
          <w:b/>
          <w:sz w:val="28"/>
        </w:rPr>
        <w:t>Mayor</w:t>
      </w:r>
    </w:p>
    <w:p>
      <w:pPr>
        <w:spacing w:before="23"/>
        <w:ind w:left="2453" w:right="2590" w:firstLine="0"/>
        <w:jc w:val="center"/>
        <w:rPr>
          <w:sz w:val="28"/>
        </w:rPr>
      </w:pPr>
      <w:r>
        <w:rPr>
          <w:sz w:val="28"/>
        </w:rPr>
        <w:t>Jennifer Grigoraitis</w:t>
      </w:r>
    </w:p>
    <w:p>
      <w:pPr>
        <w:pStyle w:val="BodyText"/>
        <w:spacing w:before="6"/>
        <w:rPr>
          <w:sz w:val="32"/>
        </w:rPr>
      </w:pPr>
    </w:p>
    <w:p>
      <w:pPr>
        <w:spacing w:before="0"/>
        <w:ind w:left="2455" w:right="2590" w:firstLine="0"/>
        <w:jc w:val="center"/>
        <w:rPr>
          <w:b/>
          <w:sz w:val="28"/>
        </w:rPr>
      </w:pPr>
      <w:r>
        <w:rPr>
          <w:b/>
          <w:sz w:val="28"/>
        </w:rPr>
        <w:t>City Council</w:t>
      </w:r>
    </w:p>
    <w:p>
      <w:pPr>
        <w:spacing w:line="256" w:lineRule="auto" w:before="28"/>
        <w:ind w:left="2456" w:right="2590" w:firstLine="0"/>
        <w:jc w:val="center"/>
        <w:rPr>
          <w:sz w:val="28"/>
        </w:rPr>
      </w:pPr>
      <w:r>
        <w:rPr>
          <w:sz w:val="28"/>
        </w:rPr>
        <w:t>Leila B. Migliorelli, President,</w:t>
      </w:r>
      <w:r>
        <w:rPr>
          <w:spacing w:val="-24"/>
          <w:sz w:val="28"/>
        </w:rPr>
        <w:t> </w:t>
      </w:r>
      <w:r>
        <w:rPr>
          <w:sz w:val="28"/>
        </w:rPr>
        <w:t>Councilor-at-Large </w:t>
      </w:r>
      <w:r>
        <w:rPr>
          <w:spacing w:val="-6"/>
          <w:sz w:val="28"/>
        </w:rPr>
        <w:t>Ward </w:t>
      </w:r>
      <w:r>
        <w:rPr>
          <w:sz w:val="28"/>
        </w:rPr>
        <w:t>Hamilton,</w:t>
      </w:r>
      <w:r>
        <w:rPr>
          <w:spacing w:val="4"/>
          <w:sz w:val="28"/>
        </w:rPr>
        <w:t> </w:t>
      </w:r>
      <w:r>
        <w:rPr>
          <w:sz w:val="28"/>
        </w:rPr>
        <w:t>Councilor-at-Large</w:t>
      </w:r>
    </w:p>
    <w:p>
      <w:pPr>
        <w:spacing w:line="256" w:lineRule="auto" w:before="6"/>
        <w:ind w:left="3341" w:right="3470" w:firstLine="0"/>
        <w:jc w:val="center"/>
        <w:rPr>
          <w:sz w:val="28"/>
        </w:rPr>
      </w:pPr>
      <w:r>
        <w:rPr>
          <w:sz w:val="28"/>
        </w:rPr>
        <w:t>Maya Jamaleddine,</w:t>
      </w:r>
      <w:r>
        <w:rPr>
          <w:spacing w:val="-14"/>
          <w:sz w:val="28"/>
        </w:rPr>
        <w:t> </w:t>
      </w:r>
      <w:r>
        <w:rPr>
          <w:sz w:val="28"/>
        </w:rPr>
        <w:t>Councilor-at-Large </w:t>
      </w:r>
      <w:r>
        <w:rPr>
          <w:spacing w:val="-3"/>
          <w:sz w:val="28"/>
        </w:rPr>
        <w:t>Ryan </w:t>
      </w:r>
      <w:r>
        <w:rPr>
          <w:sz w:val="28"/>
        </w:rPr>
        <w:t>Williams,</w:t>
      </w:r>
      <w:r>
        <w:rPr>
          <w:spacing w:val="-12"/>
          <w:sz w:val="28"/>
        </w:rPr>
        <w:t> </w:t>
      </w:r>
      <w:r>
        <w:rPr>
          <w:sz w:val="28"/>
        </w:rPr>
        <w:t>Councilor-at-Large</w:t>
      </w:r>
    </w:p>
    <w:p>
      <w:pPr>
        <w:spacing w:before="6"/>
        <w:ind w:left="2455" w:right="2590" w:firstLine="0"/>
        <w:jc w:val="center"/>
        <w:rPr>
          <w:sz w:val="28"/>
        </w:rPr>
      </w:pPr>
      <w:r>
        <w:rPr>
          <w:sz w:val="28"/>
        </w:rPr>
        <w:t>Manjula Karamcheti, Ward 1</w:t>
      </w:r>
    </w:p>
    <w:p>
      <w:pPr>
        <w:spacing w:before="23"/>
        <w:ind w:left="2460" w:right="2590" w:firstLine="0"/>
        <w:jc w:val="center"/>
        <w:rPr>
          <w:sz w:val="28"/>
        </w:rPr>
      </w:pPr>
      <w:r>
        <w:rPr>
          <w:sz w:val="28"/>
        </w:rPr>
        <w:t>John Obremski, Ward 2</w:t>
      </w:r>
    </w:p>
    <w:p>
      <w:pPr>
        <w:spacing w:line="259" w:lineRule="auto" w:before="28"/>
        <w:ind w:left="4085" w:right="4221" w:firstLine="0"/>
        <w:jc w:val="center"/>
        <w:rPr>
          <w:sz w:val="28"/>
        </w:rPr>
      </w:pPr>
      <w:r>
        <w:rPr>
          <w:sz w:val="28"/>
        </w:rPr>
        <w:t>Robb Stewart, Ward 3 Mark D. Garipay, Ward 4 Kim Vandiver, Ward 5</w:t>
      </w:r>
    </w:p>
    <w:p>
      <w:pPr>
        <w:spacing w:line="319" w:lineRule="exact" w:before="0"/>
        <w:ind w:left="2460" w:right="2590" w:firstLine="0"/>
        <w:jc w:val="center"/>
        <w:rPr>
          <w:sz w:val="28"/>
        </w:rPr>
      </w:pPr>
      <w:r>
        <w:rPr>
          <w:sz w:val="28"/>
        </w:rPr>
        <w:t>Cal Finocchiaro, </w:t>
      </w:r>
      <w:r>
        <w:rPr>
          <w:spacing w:val="-6"/>
          <w:sz w:val="28"/>
        </w:rPr>
        <w:t>Ward</w:t>
      </w:r>
      <w:r>
        <w:rPr>
          <w:spacing w:val="-7"/>
          <w:sz w:val="28"/>
        </w:rPr>
        <w:t> </w:t>
      </w:r>
      <w:r>
        <w:rPr>
          <w:sz w:val="28"/>
        </w:rPr>
        <w:t>6</w:t>
      </w:r>
    </w:p>
    <w:p>
      <w:pPr>
        <w:spacing w:before="28"/>
        <w:ind w:left="2457" w:right="2590" w:firstLine="0"/>
        <w:jc w:val="center"/>
        <w:rPr>
          <w:sz w:val="28"/>
        </w:rPr>
      </w:pPr>
      <w:r>
        <w:rPr>
          <w:sz w:val="28"/>
        </w:rPr>
        <w:t>Devin Romanul, </w:t>
      </w:r>
      <w:r>
        <w:rPr>
          <w:spacing w:val="-6"/>
          <w:sz w:val="28"/>
        </w:rPr>
        <w:t>Ward</w:t>
      </w:r>
      <w:r>
        <w:rPr>
          <w:spacing w:val="-4"/>
          <w:sz w:val="28"/>
        </w:rPr>
        <w:t> </w:t>
      </w:r>
      <w:r>
        <w:rPr>
          <w:sz w:val="28"/>
        </w:rPr>
        <w:t>7</w:t>
      </w:r>
    </w:p>
    <w:p>
      <w:pPr>
        <w:pStyle w:val="BodyText"/>
        <w:spacing w:before="6"/>
        <w:rPr>
          <w:sz w:val="32"/>
        </w:rPr>
      </w:pPr>
    </w:p>
    <w:p>
      <w:pPr>
        <w:spacing w:before="0"/>
        <w:ind w:left="2454" w:right="2590" w:firstLine="0"/>
        <w:jc w:val="center"/>
        <w:rPr>
          <w:b/>
          <w:sz w:val="28"/>
        </w:rPr>
      </w:pPr>
      <w:r>
        <w:rPr>
          <w:b/>
          <w:sz w:val="28"/>
        </w:rPr>
        <w:t>Melrose Public</w:t>
      </w:r>
      <w:r>
        <w:rPr>
          <w:b/>
          <w:spacing w:val="-11"/>
          <w:sz w:val="28"/>
        </w:rPr>
        <w:t> </w:t>
      </w:r>
      <w:r>
        <w:rPr>
          <w:b/>
          <w:sz w:val="28"/>
        </w:rPr>
        <w:t>Schools</w:t>
      </w:r>
    </w:p>
    <w:p>
      <w:pPr>
        <w:spacing w:before="23"/>
        <w:ind w:left="2458" w:right="2590" w:firstLine="0"/>
        <w:jc w:val="center"/>
        <w:rPr>
          <w:sz w:val="28"/>
        </w:rPr>
      </w:pPr>
      <w:r>
        <w:rPr>
          <w:sz w:val="28"/>
        </w:rPr>
        <w:t>John Macero, Interim Superintendent of Schools</w:t>
      </w:r>
    </w:p>
    <w:p>
      <w:pPr>
        <w:pStyle w:val="BodyText"/>
        <w:spacing w:before="5"/>
        <w:rPr>
          <w:sz w:val="32"/>
        </w:rPr>
      </w:pPr>
    </w:p>
    <w:p>
      <w:pPr>
        <w:spacing w:before="0"/>
        <w:ind w:left="2453" w:right="2590" w:firstLine="0"/>
        <w:jc w:val="center"/>
        <w:rPr>
          <w:b/>
          <w:sz w:val="28"/>
        </w:rPr>
      </w:pPr>
      <w:r>
        <w:rPr>
          <w:b/>
          <w:sz w:val="28"/>
        </w:rPr>
        <w:t>School Committee</w:t>
      </w:r>
    </w:p>
    <w:p>
      <w:pPr>
        <w:spacing w:line="261" w:lineRule="auto" w:before="23"/>
        <w:ind w:left="3335" w:right="3470" w:firstLine="0"/>
        <w:jc w:val="center"/>
        <w:rPr>
          <w:sz w:val="28"/>
        </w:rPr>
      </w:pPr>
      <w:r>
        <w:rPr>
          <w:sz w:val="28"/>
        </w:rPr>
        <w:t>Margaret Raymond Driscoll, Chair Dorie Withey, Vice Chair</w:t>
      </w:r>
    </w:p>
    <w:p>
      <w:pPr>
        <w:spacing w:line="259" w:lineRule="auto" w:before="0"/>
        <w:ind w:left="4682" w:right="4815" w:firstLine="70"/>
        <w:jc w:val="both"/>
        <w:rPr>
          <w:sz w:val="28"/>
        </w:rPr>
      </w:pPr>
      <w:r>
        <w:rPr>
          <w:sz w:val="28"/>
        </w:rPr>
        <w:t>Matt Hartman Seamus Kelley Jen McAndrew</w:t>
      </w:r>
    </w:p>
    <w:p>
      <w:pPr>
        <w:spacing w:line="256" w:lineRule="auto" w:before="0"/>
        <w:ind w:left="4007" w:right="4136" w:firstLine="295"/>
        <w:jc w:val="both"/>
        <w:rPr>
          <w:sz w:val="28"/>
        </w:rPr>
      </w:pPr>
      <w:r>
        <w:rPr>
          <w:sz w:val="28"/>
        </w:rPr>
        <w:t>Jennifer Razi-Thomas Jennifer Grigoraitis, Mayor</w:t>
      </w:r>
    </w:p>
    <w:p>
      <w:pPr>
        <w:pStyle w:val="BodyText"/>
        <w:rPr>
          <w:sz w:val="20"/>
        </w:rPr>
      </w:pPr>
    </w:p>
    <w:p>
      <w:pPr>
        <w:pStyle w:val="BodyText"/>
        <w:rPr>
          <w:sz w:val="20"/>
        </w:rPr>
      </w:pPr>
    </w:p>
    <w:p>
      <w:pPr>
        <w:pStyle w:val="BodyText"/>
        <w:rPr>
          <w:sz w:val="22"/>
        </w:rPr>
      </w:pPr>
    </w:p>
    <w:p>
      <w:pPr>
        <w:spacing w:before="0"/>
        <w:ind w:left="0" w:right="1849" w:firstLine="0"/>
        <w:jc w:val="right"/>
        <w:rPr>
          <w:sz w:val="22"/>
        </w:rPr>
      </w:pPr>
      <w:r>
        <w:rPr>
          <w:sz w:val="22"/>
        </w:rPr>
        <w:t>Page. 4</w:t>
      </w:r>
    </w:p>
    <w:p>
      <w:pPr>
        <w:spacing w:after="0"/>
        <w:jc w:val="right"/>
        <w:rPr>
          <w:sz w:val="22"/>
        </w:rPr>
        <w:sectPr>
          <w:pgSz w:w="12240" w:h="15840"/>
          <w:pgMar w:top="1360" w:bottom="280" w:left="580" w:right="440"/>
        </w:sectPr>
      </w:pPr>
    </w:p>
    <w:p>
      <w:pPr>
        <w:spacing w:before="162"/>
        <w:ind w:left="2453" w:right="2590" w:firstLine="0"/>
        <w:jc w:val="center"/>
        <w:rPr>
          <w:b/>
          <w:sz w:val="32"/>
        </w:rPr>
      </w:pPr>
      <w:r>
        <w:rPr>
          <w:b/>
          <w:sz w:val="32"/>
        </w:rPr>
        <w:t>TABLE OF CONTENTS</w:t>
      </w:r>
    </w:p>
    <w:p>
      <w:pPr>
        <w:pStyle w:val="BodyText"/>
        <w:spacing w:before="1"/>
        <w:rPr>
          <w:b/>
          <w:sz w:val="16"/>
        </w:rPr>
      </w:pPr>
    </w:p>
    <w:tbl>
      <w:tblPr>
        <w:tblW w:w="0" w:type="auto"/>
        <w:jc w:val="left"/>
        <w:tblInd w:w="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3"/>
        <w:gridCol w:w="4172"/>
      </w:tblGrid>
      <w:tr>
        <w:trPr>
          <w:trHeight w:val="300" w:hRule="atLeast"/>
        </w:trPr>
        <w:tc>
          <w:tcPr>
            <w:tcW w:w="5183" w:type="dxa"/>
          </w:tcPr>
          <w:p>
            <w:pPr>
              <w:pStyle w:val="TableParagraph"/>
              <w:spacing w:before="1"/>
              <w:ind w:left="120"/>
              <w:rPr>
                <w:b/>
                <w:sz w:val="24"/>
              </w:rPr>
            </w:pPr>
            <w:r>
              <w:rPr>
                <w:b/>
                <w:sz w:val="24"/>
              </w:rPr>
              <w:t>General Government</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Executive Office of the Mayor</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The City Council</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Clerk of Committees</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City Clerk &amp; Elections</w:t>
            </w:r>
          </w:p>
        </w:tc>
        <w:tc>
          <w:tcPr>
            <w:tcW w:w="4172" w:type="dxa"/>
          </w:tcPr>
          <w:p>
            <w:pPr>
              <w:pStyle w:val="TableParagraph"/>
              <w:rPr>
                <w:sz w:val="22"/>
              </w:rPr>
            </w:pPr>
          </w:p>
        </w:tc>
      </w:tr>
      <w:tr>
        <w:trPr>
          <w:trHeight w:val="300" w:hRule="atLeast"/>
        </w:trPr>
        <w:tc>
          <w:tcPr>
            <w:tcW w:w="5183" w:type="dxa"/>
          </w:tcPr>
          <w:p>
            <w:pPr>
              <w:pStyle w:val="TableParagraph"/>
              <w:spacing w:before="1"/>
              <w:ind w:left="120"/>
              <w:rPr>
                <w:b/>
                <w:sz w:val="24"/>
              </w:rPr>
            </w:pPr>
            <w:r>
              <w:rPr>
                <w:b/>
                <w:sz w:val="24"/>
              </w:rPr>
              <w:t>Community Services Division</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Council on Aging</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Melrose Public Library</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Memorial Hall</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Park Department/Mount Hood</w:t>
            </w:r>
          </w:p>
        </w:tc>
        <w:tc>
          <w:tcPr>
            <w:tcW w:w="4172" w:type="dxa"/>
          </w:tcPr>
          <w:p>
            <w:pPr>
              <w:pStyle w:val="TableParagraph"/>
              <w:rPr>
                <w:sz w:val="22"/>
              </w:rPr>
            </w:pPr>
          </w:p>
        </w:tc>
      </w:tr>
      <w:tr>
        <w:trPr>
          <w:trHeight w:val="300" w:hRule="atLeast"/>
        </w:trPr>
        <w:tc>
          <w:tcPr>
            <w:tcW w:w="5183" w:type="dxa"/>
          </w:tcPr>
          <w:p>
            <w:pPr>
              <w:pStyle w:val="TableParagraph"/>
              <w:ind w:left="120"/>
              <w:rPr>
                <w:sz w:val="22"/>
              </w:rPr>
            </w:pPr>
            <w:r>
              <w:rPr>
                <w:sz w:val="22"/>
              </w:rPr>
              <w:t>Recreation Department</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Veterans' Services</w:t>
            </w:r>
          </w:p>
        </w:tc>
        <w:tc>
          <w:tcPr>
            <w:tcW w:w="4172" w:type="dxa"/>
          </w:tcPr>
          <w:p>
            <w:pPr>
              <w:pStyle w:val="TableParagraph"/>
              <w:rPr>
                <w:sz w:val="22"/>
              </w:rPr>
            </w:pPr>
          </w:p>
        </w:tc>
      </w:tr>
      <w:tr>
        <w:trPr>
          <w:trHeight w:val="300" w:hRule="atLeast"/>
        </w:trPr>
        <w:tc>
          <w:tcPr>
            <w:tcW w:w="5183" w:type="dxa"/>
          </w:tcPr>
          <w:p>
            <w:pPr>
              <w:pStyle w:val="TableParagraph"/>
              <w:spacing w:before="1"/>
              <w:ind w:left="120"/>
              <w:rPr>
                <w:b/>
                <w:sz w:val="24"/>
              </w:rPr>
            </w:pPr>
            <w:r>
              <w:rPr>
                <w:b/>
                <w:sz w:val="24"/>
              </w:rPr>
              <w:t>Finance and Administrative Services</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Assessor</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Auditor</w:t>
            </w:r>
          </w:p>
        </w:tc>
        <w:tc>
          <w:tcPr>
            <w:tcW w:w="4172" w:type="dxa"/>
          </w:tcPr>
          <w:p>
            <w:pPr>
              <w:pStyle w:val="TableParagraph"/>
              <w:rPr>
                <w:sz w:val="22"/>
              </w:rPr>
            </w:pPr>
          </w:p>
        </w:tc>
      </w:tr>
      <w:tr>
        <w:trPr>
          <w:trHeight w:val="300" w:hRule="atLeast"/>
        </w:trPr>
        <w:tc>
          <w:tcPr>
            <w:tcW w:w="5183" w:type="dxa"/>
          </w:tcPr>
          <w:p>
            <w:pPr>
              <w:pStyle w:val="TableParagraph"/>
              <w:ind w:left="120"/>
              <w:rPr>
                <w:sz w:val="22"/>
              </w:rPr>
            </w:pPr>
            <w:r>
              <w:rPr>
                <w:sz w:val="22"/>
              </w:rPr>
              <w:t>City Solicitor</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Human Resources</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Treasurer/Collector</w:t>
            </w:r>
          </w:p>
        </w:tc>
        <w:tc>
          <w:tcPr>
            <w:tcW w:w="4172" w:type="dxa"/>
          </w:tcPr>
          <w:p>
            <w:pPr>
              <w:pStyle w:val="TableParagraph"/>
              <w:rPr>
                <w:sz w:val="22"/>
              </w:rPr>
            </w:pPr>
          </w:p>
        </w:tc>
      </w:tr>
      <w:tr>
        <w:trPr>
          <w:trHeight w:val="300" w:hRule="atLeast"/>
        </w:trPr>
        <w:tc>
          <w:tcPr>
            <w:tcW w:w="5183" w:type="dxa"/>
          </w:tcPr>
          <w:p>
            <w:pPr>
              <w:pStyle w:val="TableParagraph"/>
              <w:spacing w:before="1"/>
              <w:ind w:left="120"/>
              <w:rPr>
                <w:b/>
                <w:sz w:val="24"/>
              </w:rPr>
            </w:pPr>
            <w:r>
              <w:rPr>
                <w:b/>
                <w:sz w:val="24"/>
              </w:rPr>
              <w:t>Public Safety and Infrastructure</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Department of Public Works</w:t>
            </w:r>
          </w:p>
        </w:tc>
        <w:tc>
          <w:tcPr>
            <w:tcW w:w="4172" w:type="dxa"/>
          </w:tcPr>
          <w:p>
            <w:pPr>
              <w:pStyle w:val="TableParagraph"/>
              <w:rPr>
                <w:sz w:val="22"/>
              </w:rPr>
            </w:pPr>
          </w:p>
        </w:tc>
      </w:tr>
      <w:tr>
        <w:trPr>
          <w:trHeight w:val="300" w:hRule="atLeast"/>
        </w:trPr>
        <w:tc>
          <w:tcPr>
            <w:tcW w:w="5183" w:type="dxa"/>
          </w:tcPr>
          <w:p>
            <w:pPr>
              <w:pStyle w:val="TableParagraph"/>
              <w:ind w:left="120"/>
              <w:rPr>
                <w:sz w:val="22"/>
              </w:rPr>
            </w:pPr>
            <w:r>
              <w:rPr>
                <w:sz w:val="22"/>
              </w:rPr>
              <w:t>Emergency Management</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Fire Department</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Health &amp; Human Services Department</w:t>
            </w:r>
          </w:p>
        </w:tc>
        <w:tc>
          <w:tcPr>
            <w:tcW w:w="4172" w:type="dxa"/>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Information Technology</w:t>
            </w:r>
          </w:p>
        </w:tc>
        <w:tc>
          <w:tcPr>
            <w:tcW w:w="4172" w:type="dxa"/>
          </w:tcPr>
          <w:p>
            <w:pPr>
              <w:pStyle w:val="TableParagraph"/>
              <w:rPr>
                <w:sz w:val="22"/>
              </w:rPr>
            </w:pPr>
          </w:p>
        </w:tc>
      </w:tr>
      <w:tr>
        <w:trPr>
          <w:trHeight w:val="295" w:hRule="atLeast"/>
        </w:trPr>
        <w:tc>
          <w:tcPr>
            <w:tcW w:w="5183" w:type="dxa"/>
            <w:tcBorders>
              <w:bottom w:val="single" w:sz="12" w:space="0" w:color="000000"/>
            </w:tcBorders>
          </w:tcPr>
          <w:p>
            <w:pPr>
              <w:pStyle w:val="TableParagraph"/>
              <w:spacing w:line="253" w:lineRule="exact"/>
              <w:ind w:left="120"/>
              <w:rPr>
                <w:sz w:val="22"/>
              </w:rPr>
            </w:pPr>
            <w:r>
              <w:rPr>
                <w:sz w:val="22"/>
              </w:rPr>
              <w:t>Inspectional Services</w:t>
            </w:r>
          </w:p>
        </w:tc>
        <w:tc>
          <w:tcPr>
            <w:tcW w:w="4172" w:type="dxa"/>
            <w:tcBorders>
              <w:bottom w:val="single" w:sz="12" w:space="0" w:color="000000"/>
            </w:tcBorders>
          </w:tcPr>
          <w:p>
            <w:pPr>
              <w:pStyle w:val="TableParagraph"/>
              <w:rPr>
                <w:sz w:val="22"/>
              </w:rPr>
            </w:pPr>
          </w:p>
        </w:tc>
      </w:tr>
      <w:tr>
        <w:trPr>
          <w:trHeight w:val="520" w:hRule="atLeast"/>
        </w:trPr>
        <w:tc>
          <w:tcPr>
            <w:tcW w:w="5183" w:type="dxa"/>
            <w:tcBorders>
              <w:top w:val="single" w:sz="12" w:space="0" w:color="000000"/>
            </w:tcBorders>
          </w:tcPr>
          <w:p>
            <w:pPr>
              <w:pStyle w:val="TableParagraph"/>
              <w:spacing w:line="248" w:lineRule="exact"/>
              <w:ind w:left="120"/>
              <w:rPr>
                <w:sz w:val="22"/>
              </w:rPr>
            </w:pPr>
            <w:r>
              <w:rPr>
                <w:sz w:val="22"/>
              </w:rPr>
              <w:t>Office of Planning and Community</w:t>
            </w:r>
          </w:p>
          <w:p>
            <w:pPr>
              <w:pStyle w:val="TableParagraph"/>
              <w:spacing w:line="245" w:lineRule="exact" w:before="7"/>
              <w:ind w:left="110"/>
              <w:rPr>
                <w:sz w:val="22"/>
              </w:rPr>
            </w:pPr>
            <w:r>
              <w:rPr>
                <w:sz w:val="22"/>
              </w:rPr>
              <w:t>Development</w:t>
            </w:r>
          </w:p>
        </w:tc>
        <w:tc>
          <w:tcPr>
            <w:tcW w:w="4172" w:type="dxa"/>
            <w:tcBorders>
              <w:top w:val="single" w:sz="12" w:space="0" w:color="000000"/>
            </w:tcBorders>
          </w:tcPr>
          <w:p>
            <w:pPr>
              <w:pStyle w:val="TableParagraph"/>
              <w:rPr>
                <w:sz w:val="22"/>
              </w:rPr>
            </w:pPr>
          </w:p>
        </w:tc>
      </w:tr>
      <w:tr>
        <w:trPr>
          <w:trHeight w:val="300" w:hRule="atLeast"/>
        </w:trPr>
        <w:tc>
          <w:tcPr>
            <w:tcW w:w="5183" w:type="dxa"/>
          </w:tcPr>
          <w:p>
            <w:pPr>
              <w:pStyle w:val="TableParagraph"/>
              <w:spacing w:line="253" w:lineRule="exact"/>
              <w:ind w:left="120"/>
              <w:rPr>
                <w:sz w:val="22"/>
              </w:rPr>
            </w:pPr>
            <w:r>
              <w:rPr>
                <w:sz w:val="22"/>
              </w:rPr>
              <w:t>Police Department</w:t>
            </w:r>
          </w:p>
        </w:tc>
        <w:tc>
          <w:tcPr>
            <w:tcW w:w="4172" w:type="dxa"/>
          </w:tcPr>
          <w:p>
            <w:pPr>
              <w:pStyle w:val="TableParagraph"/>
              <w:rPr>
                <w:sz w:val="22"/>
              </w:rPr>
            </w:pPr>
          </w:p>
        </w:tc>
      </w:tr>
    </w:tbl>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spacing w:before="7"/>
        <w:rPr>
          <w:b/>
          <w:sz w:val="27"/>
        </w:rPr>
      </w:pPr>
    </w:p>
    <w:p>
      <w:pPr>
        <w:spacing w:before="0"/>
        <w:ind w:left="0" w:right="1849" w:firstLine="0"/>
        <w:jc w:val="right"/>
        <w:rPr>
          <w:sz w:val="22"/>
        </w:rPr>
      </w:pPr>
      <w:r>
        <w:rPr>
          <w:sz w:val="22"/>
        </w:rPr>
        <w:t>Page. 4</w:t>
      </w:r>
    </w:p>
    <w:p>
      <w:pPr>
        <w:spacing w:after="0"/>
        <w:jc w:val="right"/>
        <w:rPr>
          <w:sz w:val="22"/>
        </w:rPr>
        <w:sectPr>
          <w:pgSz w:w="12240" w:h="15840"/>
          <w:pgMar w:top="1500" w:bottom="280" w:left="580" w:right="440"/>
        </w:sectPr>
      </w:pPr>
    </w:p>
    <w:p>
      <w:pPr>
        <w:pStyle w:val="Heading1"/>
        <w:ind w:left="3301"/>
      </w:pPr>
      <w:r>
        <w:rPr>
          <w:color w:val="933634"/>
        </w:rPr>
        <w:t>General Government</w:t>
      </w:r>
    </w:p>
    <w:p>
      <w:pPr>
        <w:pStyle w:val="Heading2"/>
        <w:spacing w:before="32"/>
        <w:ind w:left="860"/>
        <w:rPr>
          <w:u w:val="none"/>
        </w:rPr>
      </w:pPr>
      <w:bookmarkStart w:name="Executive Office of the Mayor" w:id="1"/>
      <w:bookmarkEnd w:id="1"/>
      <w:r>
        <w:rPr>
          <w:b w:val="0"/>
          <w:u w:val="none"/>
        </w:rPr>
      </w:r>
      <w:r>
        <w:rPr>
          <w:b w:val="0"/>
          <w:spacing w:val="-90"/>
          <w:u w:val="thick"/>
        </w:rPr>
        <w:t> </w:t>
      </w:r>
      <w:r>
        <w:rPr>
          <w:u w:val="thick"/>
        </w:rPr>
        <w:t>Executive Office of the Mayor</w:t>
      </w:r>
    </w:p>
    <w:p>
      <w:pPr>
        <w:pStyle w:val="BodyText"/>
        <w:spacing w:before="7"/>
        <w:rPr>
          <w:b/>
          <w:sz w:val="21"/>
        </w:rPr>
      </w:pPr>
    </w:p>
    <w:p>
      <w:pPr>
        <w:pStyle w:val="Heading4"/>
        <w:spacing w:before="90"/>
        <w:ind w:left="860"/>
      </w:pPr>
      <w:bookmarkStart w:name="Mission &amp; Overview" w:id="2"/>
      <w:bookmarkEnd w:id="2"/>
      <w:r>
        <w:rPr>
          <w:b w:val="0"/>
        </w:rPr>
      </w:r>
      <w:r>
        <w:rPr/>
        <w:t>Mission &amp; Overview</w:t>
      </w:r>
    </w:p>
    <w:p>
      <w:pPr>
        <w:pStyle w:val="BodyText"/>
        <w:spacing w:line="247" w:lineRule="auto" w:before="14"/>
        <w:ind w:left="860" w:right="945"/>
      </w:pPr>
      <w:r>
        <w:rPr/>
        <w:t>The Mayor is the Chief Executive Officer of the City of Melrose, elected by the voters at large every four years. The Mayor oversees all City operations and is responsible for appointing Department Heads, city officers, and the members of multi-member bodies (Boards &amp;</w:t>
      </w:r>
    </w:p>
    <w:p>
      <w:pPr>
        <w:pStyle w:val="BodyText"/>
        <w:spacing w:line="247" w:lineRule="auto" w:before="2"/>
        <w:ind w:left="860" w:right="945"/>
      </w:pPr>
      <w:r>
        <w:rPr/>
        <w:t>Commissions). Jen Grigoraitis is the 24th Mayor of Melrose, the first woman elected Mayor, and assumed office on January 8, 2024.</w:t>
      </w:r>
    </w:p>
    <w:p>
      <w:pPr>
        <w:pStyle w:val="BodyText"/>
        <w:spacing w:before="2"/>
        <w:rPr>
          <w:sz w:val="30"/>
        </w:rPr>
      </w:pPr>
    </w:p>
    <w:p>
      <w:pPr>
        <w:pStyle w:val="Heading4"/>
        <w:spacing w:before="1"/>
        <w:ind w:left="860"/>
      </w:pPr>
      <w:bookmarkStart w:name="Mayor’s Office Departmental Organization" w:id="3"/>
      <w:bookmarkEnd w:id="3"/>
      <w:r>
        <w:rPr>
          <w:b w:val="0"/>
        </w:rPr>
      </w:r>
      <w:r>
        <w:rPr/>
        <w:t>Mayor’s Office Departmental</w:t>
      </w:r>
      <w:r>
        <w:rPr>
          <w:spacing w:val="-20"/>
        </w:rPr>
        <w:t> </w:t>
      </w:r>
      <w:r>
        <w:rPr/>
        <w:t>Organization</w:t>
      </w:r>
    </w:p>
    <w:p>
      <w:pPr>
        <w:pStyle w:val="ListParagraph"/>
        <w:numPr>
          <w:ilvl w:val="0"/>
          <w:numId w:val="1"/>
        </w:numPr>
        <w:tabs>
          <w:tab w:pos="1580" w:val="left" w:leader="none"/>
          <w:tab w:pos="1581" w:val="left" w:leader="none"/>
        </w:tabs>
        <w:spacing w:line="240" w:lineRule="auto" w:before="71" w:after="0"/>
        <w:ind w:left="1581" w:right="0" w:hanging="360"/>
        <w:jc w:val="left"/>
        <w:rPr>
          <w:sz w:val="24"/>
        </w:rPr>
      </w:pPr>
      <w:r>
        <w:rPr>
          <w:sz w:val="24"/>
        </w:rPr>
        <w:t>Her Honor, the</w:t>
      </w:r>
      <w:r>
        <w:rPr>
          <w:spacing w:val="-15"/>
          <w:sz w:val="24"/>
        </w:rPr>
        <w:t> </w:t>
      </w:r>
      <w:r>
        <w:rPr>
          <w:sz w:val="24"/>
        </w:rPr>
        <w:t>Mayor</w:t>
      </w:r>
    </w:p>
    <w:p>
      <w:pPr>
        <w:pStyle w:val="ListParagraph"/>
        <w:numPr>
          <w:ilvl w:val="0"/>
          <w:numId w:val="1"/>
        </w:numPr>
        <w:tabs>
          <w:tab w:pos="1580" w:val="left" w:leader="none"/>
          <w:tab w:pos="1581" w:val="left" w:leader="none"/>
        </w:tabs>
        <w:spacing w:line="240" w:lineRule="auto" w:before="21" w:after="0"/>
        <w:ind w:left="1581" w:right="0" w:hanging="360"/>
        <w:jc w:val="left"/>
        <w:rPr>
          <w:sz w:val="24"/>
        </w:rPr>
      </w:pPr>
      <w:r>
        <w:rPr>
          <w:sz w:val="24"/>
        </w:rPr>
        <w:t>Mayor’s Chief of Staff</w:t>
      </w:r>
    </w:p>
    <w:p>
      <w:pPr>
        <w:pStyle w:val="ListParagraph"/>
        <w:numPr>
          <w:ilvl w:val="0"/>
          <w:numId w:val="1"/>
        </w:numPr>
        <w:tabs>
          <w:tab w:pos="1580" w:val="left" w:leader="none"/>
          <w:tab w:pos="1581" w:val="left" w:leader="none"/>
        </w:tabs>
        <w:spacing w:line="240" w:lineRule="auto" w:before="17" w:after="0"/>
        <w:ind w:left="1581" w:right="0" w:hanging="360"/>
        <w:jc w:val="left"/>
        <w:rPr>
          <w:sz w:val="24"/>
        </w:rPr>
      </w:pPr>
      <w:r>
        <w:rPr>
          <w:sz w:val="24"/>
        </w:rPr>
        <w:t>Communications &amp; Events</w:t>
      </w:r>
      <w:r>
        <w:rPr>
          <w:spacing w:val="4"/>
          <w:sz w:val="24"/>
        </w:rPr>
        <w:t> </w:t>
      </w:r>
      <w:r>
        <w:rPr>
          <w:sz w:val="24"/>
        </w:rPr>
        <w:t>Manager</w:t>
      </w:r>
    </w:p>
    <w:p>
      <w:pPr>
        <w:pStyle w:val="ListParagraph"/>
        <w:numPr>
          <w:ilvl w:val="0"/>
          <w:numId w:val="1"/>
        </w:numPr>
        <w:tabs>
          <w:tab w:pos="1580" w:val="left" w:leader="none"/>
          <w:tab w:pos="1581" w:val="left" w:leader="none"/>
        </w:tabs>
        <w:spacing w:line="240" w:lineRule="auto" w:before="21" w:after="0"/>
        <w:ind w:left="1581" w:right="0" w:hanging="360"/>
        <w:jc w:val="left"/>
        <w:rPr>
          <w:sz w:val="24"/>
        </w:rPr>
      </w:pPr>
      <w:r>
        <w:rPr>
          <w:sz w:val="24"/>
        </w:rPr>
        <w:t>Part-time Constituent Services</w:t>
      </w:r>
      <w:r>
        <w:rPr>
          <w:spacing w:val="-4"/>
          <w:sz w:val="24"/>
        </w:rPr>
        <w:t> </w:t>
      </w:r>
      <w:r>
        <w:rPr>
          <w:sz w:val="24"/>
        </w:rPr>
        <w:t>Representative</w:t>
      </w:r>
    </w:p>
    <w:p>
      <w:pPr>
        <w:pStyle w:val="BodyText"/>
        <w:spacing w:before="1"/>
        <w:rPr>
          <w:sz w:val="41"/>
        </w:rPr>
      </w:pPr>
    </w:p>
    <w:p>
      <w:pPr>
        <w:pStyle w:val="Heading4"/>
        <w:spacing w:line="247" w:lineRule="auto"/>
        <w:ind w:left="860" w:right="7402" w:firstLine="10"/>
        <w:jc w:val="both"/>
      </w:pPr>
      <w:r>
        <w:rPr/>
        <w:t>Changes from FY24 to FY25 Staffing Changes:</w:t>
      </w:r>
    </w:p>
    <w:p>
      <w:pPr>
        <w:pStyle w:val="BodyText"/>
        <w:spacing w:line="249" w:lineRule="auto" w:before="2"/>
        <w:ind w:left="860" w:right="2063" w:firstLine="10"/>
        <w:jc w:val="both"/>
      </w:pPr>
      <w:r>
        <w:rPr/>
        <w:t>In addition to Mayor Jen Grigoraitis taking office, changes in staffing include: Lauren Grymek was appointed as the Mayor’s Chief of Staff; Thomas Dalton was hired as</w:t>
      </w:r>
      <w:r>
        <w:rPr>
          <w:spacing w:val="-30"/>
        </w:rPr>
        <w:t> </w:t>
      </w:r>
      <w:r>
        <w:rPr/>
        <w:t>the new Communications and Events Manager; and Diane MacDonald was hired as</w:t>
      </w:r>
      <w:r>
        <w:rPr>
          <w:spacing w:val="-10"/>
        </w:rPr>
        <w:t> </w:t>
      </w:r>
      <w:r>
        <w:rPr/>
        <w:t>the</w:t>
      </w:r>
    </w:p>
    <w:p>
      <w:pPr>
        <w:pStyle w:val="BodyText"/>
        <w:spacing w:line="275" w:lineRule="exact"/>
        <w:ind w:left="860"/>
        <w:jc w:val="both"/>
      </w:pPr>
      <w:r>
        <w:rPr/>
        <w:t>Constituent Services Representative.</w:t>
      </w:r>
    </w:p>
    <w:p>
      <w:pPr>
        <w:pStyle w:val="BodyText"/>
        <w:spacing w:before="4"/>
        <w:rPr>
          <w:sz w:val="27"/>
        </w:rPr>
      </w:pPr>
    </w:p>
    <w:p>
      <w:pPr>
        <w:pStyle w:val="Heading4"/>
        <w:spacing w:before="1"/>
        <w:ind w:left="860"/>
      </w:pPr>
      <w:r>
        <w:rPr/>
        <w:t>What is the percentage increase in your budget over FY23?</w:t>
      </w:r>
    </w:p>
    <w:p>
      <w:pPr>
        <w:pStyle w:val="BodyText"/>
        <w:spacing w:before="19"/>
        <w:ind w:left="860"/>
      </w:pPr>
      <w:r>
        <w:rPr/>
        <w:t>The Mayor’s Office budget increase for FY25 is 2.3%.</w:t>
      </w:r>
    </w:p>
    <w:p>
      <w:pPr>
        <w:pStyle w:val="BodyText"/>
        <w:spacing w:before="3"/>
        <w:rPr>
          <w:sz w:val="27"/>
        </w:rPr>
      </w:pPr>
    </w:p>
    <w:p>
      <w:pPr>
        <w:pStyle w:val="Heading4"/>
        <w:spacing w:line="252" w:lineRule="auto"/>
        <w:ind w:left="860" w:right="1109"/>
      </w:pPr>
      <w:r>
        <w:rPr/>
        <w:t>What are the major changes to the Department’s budget, and what are the reasons for these changes?</w:t>
      </w:r>
    </w:p>
    <w:p>
      <w:pPr>
        <w:pStyle w:val="BodyText"/>
        <w:spacing w:line="252" w:lineRule="auto" w:before="6"/>
        <w:ind w:left="860" w:right="1109"/>
      </w:pPr>
      <w:r>
        <w:rPr/>
        <w:t>Overall, there are no significant changes to Mayor’s Department FY25 operating budget (121) compared to last year. The FY25 budget reflects a 2.3% increase over FY24, due to an increase in Salary &amp; Wages.</w:t>
      </w:r>
    </w:p>
    <w:p>
      <w:pPr>
        <w:pStyle w:val="BodyText"/>
        <w:spacing w:before="1"/>
        <w:rPr>
          <w:sz w:val="26"/>
        </w:rPr>
      </w:pPr>
    </w:p>
    <w:p>
      <w:pPr>
        <w:pStyle w:val="BodyText"/>
        <w:spacing w:line="249" w:lineRule="auto" w:before="1"/>
        <w:ind w:left="860" w:right="1109"/>
      </w:pPr>
      <w:r>
        <w:rPr/>
        <w:t>The Community Outreach line item was reduced by 27% due to the discontinuation of the “5K Our Way Participatory Budget” initiative implemented by former Mayor Brodeur. All other line items have a 0% increase or a decrease.</w:t>
      </w:r>
    </w:p>
    <w:p>
      <w:pPr>
        <w:pStyle w:val="BodyText"/>
        <w:spacing w:before="4"/>
        <w:rPr>
          <w:sz w:val="27"/>
        </w:rPr>
      </w:pPr>
    </w:p>
    <w:p>
      <w:pPr>
        <w:pStyle w:val="Heading4"/>
        <w:ind w:left="860"/>
      </w:pPr>
      <w:r>
        <w:rPr/>
        <w:t>Why Do People Contact Us?</w:t>
      </w:r>
    </w:p>
    <w:p>
      <w:pPr>
        <w:pStyle w:val="ListParagraph"/>
        <w:numPr>
          <w:ilvl w:val="0"/>
          <w:numId w:val="2"/>
        </w:numPr>
        <w:tabs>
          <w:tab w:pos="1221" w:val="left" w:leader="none"/>
        </w:tabs>
        <w:spacing w:line="240" w:lineRule="auto" w:before="24" w:after="0"/>
        <w:ind w:left="1221" w:right="0" w:hanging="361"/>
        <w:jc w:val="left"/>
        <w:rPr>
          <w:sz w:val="24"/>
        </w:rPr>
      </w:pPr>
      <w:r>
        <w:rPr>
          <w:sz w:val="24"/>
        </w:rPr>
        <w:t>For assistance with accessing City</w:t>
      </w:r>
      <w:r>
        <w:rPr>
          <w:spacing w:val="-3"/>
          <w:sz w:val="24"/>
        </w:rPr>
        <w:t> </w:t>
      </w:r>
      <w:r>
        <w:rPr>
          <w:sz w:val="24"/>
        </w:rPr>
        <w:t>services</w:t>
      </w:r>
    </w:p>
    <w:p>
      <w:pPr>
        <w:pStyle w:val="ListParagraph"/>
        <w:numPr>
          <w:ilvl w:val="0"/>
          <w:numId w:val="2"/>
        </w:numPr>
        <w:tabs>
          <w:tab w:pos="1221" w:val="left" w:leader="none"/>
        </w:tabs>
        <w:spacing w:line="240" w:lineRule="auto" w:before="17" w:after="0"/>
        <w:ind w:left="1221" w:right="0" w:hanging="361"/>
        <w:jc w:val="left"/>
        <w:rPr>
          <w:sz w:val="24"/>
        </w:rPr>
      </w:pPr>
      <w:r>
        <w:rPr>
          <w:spacing w:val="-9"/>
          <w:sz w:val="24"/>
        </w:rPr>
        <w:t>To </w:t>
      </w:r>
      <w:r>
        <w:rPr>
          <w:sz w:val="24"/>
        </w:rPr>
        <w:t>share concerns and find solutions to service-related problems and City</w:t>
      </w:r>
      <w:r>
        <w:rPr>
          <w:spacing w:val="5"/>
          <w:sz w:val="24"/>
        </w:rPr>
        <w:t> </w:t>
      </w:r>
      <w:r>
        <w:rPr>
          <w:sz w:val="24"/>
        </w:rPr>
        <w:t>policies</w:t>
      </w:r>
    </w:p>
    <w:p>
      <w:pPr>
        <w:pStyle w:val="ListParagraph"/>
        <w:numPr>
          <w:ilvl w:val="0"/>
          <w:numId w:val="2"/>
        </w:numPr>
        <w:tabs>
          <w:tab w:pos="1221" w:val="left" w:leader="none"/>
        </w:tabs>
        <w:spacing w:line="240" w:lineRule="auto" w:before="12" w:after="0"/>
        <w:ind w:left="1221" w:right="0" w:hanging="361"/>
        <w:jc w:val="left"/>
        <w:rPr>
          <w:sz w:val="24"/>
        </w:rPr>
      </w:pPr>
      <w:r>
        <w:rPr>
          <w:spacing w:val="-9"/>
          <w:sz w:val="24"/>
        </w:rPr>
        <w:t>To </w:t>
      </w:r>
      <w:r>
        <w:rPr>
          <w:sz w:val="24"/>
        </w:rPr>
        <w:t>volunteer on a Board or</w:t>
      </w:r>
      <w:r>
        <w:rPr>
          <w:spacing w:val="10"/>
          <w:sz w:val="24"/>
        </w:rPr>
        <w:t> </w:t>
      </w:r>
      <w:r>
        <w:rPr>
          <w:sz w:val="24"/>
        </w:rPr>
        <w:t>Commission</w:t>
      </w:r>
    </w:p>
    <w:p>
      <w:pPr>
        <w:pStyle w:val="ListParagraph"/>
        <w:numPr>
          <w:ilvl w:val="0"/>
          <w:numId w:val="2"/>
        </w:numPr>
        <w:tabs>
          <w:tab w:pos="1221" w:val="left" w:leader="none"/>
        </w:tabs>
        <w:spacing w:line="240" w:lineRule="auto" w:before="17" w:after="0"/>
        <w:ind w:left="1221" w:right="0" w:hanging="361"/>
        <w:jc w:val="left"/>
        <w:rPr>
          <w:sz w:val="24"/>
        </w:rPr>
      </w:pPr>
      <w:r>
        <w:rPr>
          <w:sz w:val="24"/>
        </w:rPr>
        <w:t>For Board/Commission general</w:t>
      </w:r>
      <w:r>
        <w:rPr>
          <w:spacing w:val="-3"/>
          <w:sz w:val="24"/>
        </w:rPr>
        <w:t> </w:t>
      </w:r>
      <w:r>
        <w:rPr>
          <w:sz w:val="24"/>
        </w:rPr>
        <w:t>support</w:t>
      </w:r>
    </w:p>
    <w:p>
      <w:pPr>
        <w:pStyle w:val="ListParagraph"/>
        <w:numPr>
          <w:ilvl w:val="0"/>
          <w:numId w:val="2"/>
        </w:numPr>
        <w:tabs>
          <w:tab w:pos="1221" w:val="left" w:leader="none"/>
        </w:tabs>
        <w:spacing w:line="240" w:lineRule="auto" w:before="17" w:after="0"/>
        <w:ind w:left="1221" w:right="0" w:hanging="361"/>
        <w:jc w:val="left"/>
        <w:rPr>
          <w:sz w:val="24"/>
        </w:rPr>
      </w:pPr>
      <w:r>
        <w:rPr>
          <w:spacing w:val="-9"/>
          <w:sz w:val="24"/>
        </w:rPr>
        <w:t>To </w:t>
      </w:r>
      <w:r>
        <w:rPr>
          <w:sz w:val="24"/>
        </w:rPr>
        <w:t>publicize community programs and</w:t>
      </w:r>
      <w:r>
        <w:rPr>
          <w:spacing w:val="7"/>
          <w:sz w:val="24"/>
        </w:rPr>
        <w:t> </w:t>
      </w:r>
      <w:r>
        <w:rPr>
          <w:sz w:val="24"/>
        </w:rPr>
        <w:t>news</w:t>
      </w:r>
    </w:p>
    <w:p>
      <w:pPr>
        <w:pStyle w:val="ListParagraph"/>
        <w:numPr>
          <w:ilvl w:val="0"/>
          <w:numId w:val="2"/>
        </w:numPr>
        <w:tabs>
          <w:tab w:pos="1221" w:val="left" w:leader="none"/>
        </w:tabs>
        <w:spacing w:line="240" w:lineRule="auto" w:before="12" w:after="0"/>
        <w:ind w:left="1221" w:right="0" w:hanging="361"/>
        <w:jc w:val="left"/>
        <w:rPr>
          <w:sz w:val="24"/>
        </w:rPr>
      </w:pPr>
      <w:r>
        <w:rPr>
          <w:spacing w:val="-9"/>
          <w:sz w:val="24"/>
        </w:rPr>
        <w:t>To </w:t>
      </w:r>
      <w:r>
        <w:rPr>
          <w:sz w:val="24"/>
        </w:rPr>
        <w:t>schedule meetings with the</w:t>
      </w:r>
      <w:r>
        <w:rPr>
          <w:spacing w:val="5"/>
          <w:sz w:val="24"/>
        </w:rPr>
        <w:t> </w:t>
      </w:r>
      <w:r>
        <w:rPr>
          <w:sz w:val="24"/>
        </w:rPr>
        <w:t>Mayor</w:t>
      </w:r>
    </w:p>
    <w:p>
      <w:pPr>
        <w:spacing w:before="75"/>
        <w:ind w:left="0" w:right="1849" w:firstLine="0"/>
        <w:jc w:val="right"/>
        <w:rPr>
          <w:sz w:val="22"/>
        </w:rPr>
      </w:pPr>
      <w:r>
        <w:rPr>
          <w:sz w:val="22"/>
        </w:rPr>
        <w:t>Page. 4</w:t>
      </w:r>
    </w:p>
    <w:p>
      <w:pPr>
        <w:spacing w:after="0"/>
        <w:jc w:val="right"/>
        <w:rPr>
          <w:sz w:val="22"/>
        </w:rPr>
        <w:sectPr>
          <w:pgSz w:w="12240" w:h="15840"/>
          <w:pgMar w:top="1140" w:bottom="280" w:left="580" w:right="440"/>
        </w:sectPr>
      </w:pPr>
    </w:p>
    <w:p>
      <w:pPr>
        <w:pStyle w:val="ListParagraph"/>
        <w:numPr>
          <w:ilvl w:val="0"/>
          <w:numId w:val="2"/>
        </w:numPr>
        <w:tabs>
          <w:tab w:pos="1221" w:val="left" w:leader="none"/>
        </w:tabs>
        <w:spacing w:line="240" w:lineRule="auto" w:before="66" w:after="0"/>
        <w:ind w:left="1221" w:right="0" w:hanging="361"/>
        <w:jc w:val="left"/>
        <w:rPr>
          <w:sz w:val="24"/>
        </w:rPr>
      </w:pPr>
      <w:r>
        <w:rPr>
          <w:sz w:val="24"/>
        </w:rPr>
        <w:t>For support with opening a new business or operating an existing</w:t>
      </w:r>
      <w:r>
        <w:rPr>
          <w:spacing w:val="-5"/>
          <w:sz w:val="24"/>
        </w:rPr>
        <w:t> </w:t>
      </w:r>
      <w:r>
        <w:rPr>
          <w:sz w:val="24"/>
        </w:rPr>
        <w:t>business</w:t>
      </w:r>
    </w:p>
    <w:p>
      <w:pPr>
        <w:pStyle w:val="ListParagraph"/>
        <w:numPr>
          <w:ilvl w:val="0"/>
          <w:numId w:val="2"/>
        </w:numPr>
        <w:tabs>
          <w:tab w:pos="1221" w:val="left" w:leader="none"/>
        </w:tabs>
        <w:spacing w:line="249" w:lineRule="auto" w:before="17" w:after="0"/>
        <w:ind w:left="1221" w:right="2256" w:hanging="361"/>
        <w:jc w:val="left"/>
        <w:rPr>
          <w:sz w:val="24"/>
        </w:rPr>
      </w:pPr>
      <w:r>
        <w:rPr>
          <w:spacing w:val="-9"/>
          <w:sz w:val="24"/>
        </w:rPr>
        <w:t>To </w:t>
      </w:r>
      <w:r>
        <w:rPr>
          <w:sz w:val="24"/>
        </w:rPr>
        <w:t>address concerns specifically in the commercial districts (trash/litter,</w:t>
      </w:r>
      <w:r>
        <w:rPr>
          <w:spacing w:val="-29"/>
          <w:sz w:val="24"/>
        </w:rPr>
        <w:t> </w:t>
      </w:r>
      <w:r>
        <w:rPr>
          <w:sz w:val="24"/>
        </w:rPr>
        <w:t>parking, accessibility, general</w:t>
      </w:r>
      <w:r>
        <w:rPr>
          <w:spacing w:val="-3"/>
          <w:sz w:val="24"/>
        </w:rPr>
        <w:t> </w:t>
      </w:r>
      <w:r>
        <w:rPr>
          <w:sz w:val="24"/>
        </w:rPr>
        <w:t>questions)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5"/>
        </w:rPr>
      </w:pPr>
    </w:p>
    <w:p>
      <w:pPr>
        <w:spacing w:before="91"/>
        <w:ind w:left="0" w:right="1849" w:firstLine="0"/>
        <w:jc w:val="right"/>
        <w:rPr>
          <w:sz w:val="22"/>
        </w:rPr>
      </w:pPr>
      <w:r>
        <w:rPr>
          <w:sz w:val="22"/>
        </w:rPr>
        <w:t>Page. 4</w:t>
      </w:r>
    </w:p>
    <w:p>
      <w:pPr>
        <w:spacing w:after="0"/>
        <w:jc w:val="right"/>
        <w:rPr>
          <w:sz w:val="22"/>
        </w:rPr>
        <w:sectPr>
          <w:pgSz w:w="12240" w:h="15840"/>
          <w:pgMar w:top="1140" w:bottom="280" w:left="580" w:right="440"/>
        </w:sectPr>
      </w:pPr>
    </w:p>
    <w:p>
      <w:pPr>
        <w:spacing w:before="63"/>
        <w:ind w:left="870" w:right="0" w:firstLine="0"/>
        <w:jc w:val="left"/>
        <w:rPr>
          <w:b/>
          <w:sz w:val="26"/>
        </w:rPr>
      </w:pPr>
      <w:r>
        <w:rPr>
          <w:b/>
          <w:sz w:val="26"/>
        </w:rPr>
        <w:t>Mayor’s Office FY 2024 Highlights &amp; Numbers</w:t>
      </w:r>
    </w:p>
    <w:p>
      <w:pPr>
        <w:pStyle w:val="ListParagraph"/>
        <w:numPr>
          <w:ilvl w:val="1"/>
          <w:numId w:val="2"/>
        </w:numPr>
        <w:tabs>
          <w:tab w:pos="1580" w:val="left" w:leader="none"/>
          <w:tab w:pos="1581" w:val="left" w:leader="none"/>
        </w:tabs>
        <w:spacing w:line="240" w:lineRule="auto" w:before="19" w:after="0"/>
        <w:ind w:left="1581" w:right="0" w:hanging="360"/>
        <w:jc w:val="left"/>
        <w:rPr>
          <w:rFonts w:ascii="Symbol" w:hAnsi="Symbol"/>
          <w:sz w:val="22"/>
        </w:rPr>
      </w:pPr>
      <w:r>
        <w:rPr>
          <w:sz w:val="24"/>
        </w:rPr>
        <w:t>Communication Highlights under Mayor Grigoraitis:</w:t>
      </w:r>
    </w:p>
    <w:p>
      <w:pPr>
        <w:pStyle w:val="ListParagraph"/>
        <w:numPr>
          <w:ilvl w:val="2"/>
          <w:numId w:val="2"/>
        </w:numPr>
        <w:tabs>
          <w:tab w:pos="2300" w:val="left" w:leader="none"/>
          <w:tab w:pos="2301" w:val="left" w:leader="none"/>
        </w:tabs>
        <w:spacing w:line="235" w:lineRule="auto" w:before="13" w:after="0"/>
        <w:ind w:left="2301" w:right="2114" w:hanging="360"/>
        <w:jc w:val="left"/>
        <w:rPr>
          <w:sz w:val="24"/>
        </w:rPr>
      </w:pPr>
      <w:r>
        <w:rPr>
          <w:sz w:val="24"/>
        </w:rPr>
        <w:t>Initiated a new weekly contribution to the </w:t>
      </w:r>
      <w:r>
        <w:rPr>
          <w:i/>
          <w:sz w:val="24"/>
        </w:rPr>
        <w:t>Melrose </w:t>
      </w:r>
      <w:r>
        <w:rPr>
          <w:i/>
          <w:spacing w:val="-3"/>
          <w:sz w:val="24"/>
        </w:rPr>
        <w:t>Weekly </w:t>
      </w:r>
      <w:r>
        <w:rPr>
          <w:i/>
          <w:sz w:val="24"/>
        </w:rPr>
        <w:t>News,</w:t>
      </w:r>
      <w:r>
        <w:rPr>
          <w:i/>
          <w:spacing w:val="-25"/>
          <w:sz w:val="24"/>
        </w:rPr>
        <w:t> </w:t>
      </w:r>
      <w:r>
        <w:rPr>
          <w:sz w:val="24"/>
        </w:rPr>
        <w:t>“City Hall Update,” to increase civic engagement and</w:t>
      </w:r>
      <w:r>
        <w:rPr>
          <w:spacing w:val="-5"/>
          <w:sz w:val="24"/>
        </w:rPr>
        <w:t> </w:t>
      </w:r>
      <w:r>
        <w:rPr>
          <w:sz w:val="24"/>
        </w:rPr>
        <w:t>awareness.</w:t>
      </w:r>
    </w:p>
    <w:p>
      <w:pPr>
        <w:pStyle w:val="ListParagraph"/>
        <w:numPr>
          <w:ilvl w:val="2"/>
          <w:numId w:val="2"/>
        </w:numPr>
        <w:tabs>
          <w:tab w:pos="2300" w:val="left" w:leader="none"/>
          <w:tab w:pos="2301" w:val="left" w:leader="none"/>
        </w:tabs>
        <w:spacing w:line="235" w:lineRule="auto" w:before="16" w:after="0"/>
        <w:ind w:left="2301" w:right="1869" w:hanging="360"/>
        <w:jc w:val="left"/>
        <w:rPr>
          <w:sz w:val="24"/>
        </w:rPr>
      </w:pPr>
      <w:r>
        <w:rPr>
          <w:sz w:val="24"/>
        </w:rPr>
        <w:t>Initiated a new monthly e-newsletter, </w:t>
      </w:r>
      <w:r>
        <w:rPr>
          <w:i/>
          <w:sz w:val="24"/>
        </w:rPr>
        <w:t>Melrose Community Connection</w:t>
      </w:r>
      <w:r>
        <w:rPr>
          <w:sz w:val="24"/>
        </w:rPr>
        <w:t>,</w:t>
      </w:r>
      <w:r>
        <w:rPr>
          <w:spacing w:val="-34"/>
          <w:sz w:val="24"/>
        </w:rPr>
        <w:t> </w:t>
      </w:r>
      <w:r>
        <w:rPr>
          <w:sz w:val="24"/>
        </w:rPr>
        <w:t>to promote and support Melrose non-profit</w:t>
      </w:r>
      <w:r>
        <w:rPr>
          <w:spacing w:val="-9"/>
          <w:sz w:val="24"/>
        </w:rPr>
        <w:t> </w:t>
      </w:r>
      <w:r>
        <w:rPr>
          <w:sz w:val="24"/>
        </w:rPr>
        <w:t>organizations.</w:t>
      </w:r>
    </w:p>
    <w:p>
      <w:pPr>
        <w:pStyle w:val="ListParagraph"/>
        <w:numPr>
          <w:ilvl w:val="2"/>
          <w:numId w:val="2"/>
        </w:numPr>
        <w:tabs>
          <w:tab w:pos="2300" w:val="left" w:leader="none"/>
          <w:tab w:pos="2301" w:val="left" w:leader="none"/>
        </w:tabs>
        <w:spacing w:line="242" w:lineRule="auto" w:before="11" w:after="0"/>
        <w:ind w:left="2301" w:right="1883" w:hanging="360"/>
        <w:jc w:val="left"/>
        <w:rPr>
          <w:sz w:val="24"/>
        </w:rPr>
      </w:pPr>
      <w:r>
        <w:rPr>
          <w:sz w:val="24"/>
        </w:rPr>
        <w:t>Implemented a new segment on </w:t>
      </w:r>
      <w:r>
        <w:rPr>
          <w:spacing w:val="-6"/>
          <w:sz w:val="24"/>
        </w:rPr>
        <w:t>MMTV, </w:t>
      </w:r>
      <w:r>
        <w:rPr>
          <w:i/>
          <w:sz w:val="24"/>
        </w:rPr>
        <w:t>The Melrose Minute</w:t>
      </w:r>
      <w:r>
        <w:rPr>
          <w:sz w:val="24"/>
        </w:rPr>
        <w:t>, with the Mayor conducting one-on-one interviews with department heads and</w:t>
      </w:r>
      <w:r>
        <w:rPr>
          <w:spacing w:val="-20"/>
          <w:sz w:val="24"/>
        </w:rPr>
        <w:t> </w:t>
      </w:r>
      <w:r>
        <w:rPr>
          <w:sz w:val="24"/>
        </w:rPr>
        <w:t>city leaders.</w:t>
      </w:r>
    </w:p>
    <w:p>
      <w:pPr>
        <w:pStyle w:val="ListParagraph"/>
        <w:numPr>
          <w:ilvl w:val="2"/>
          <w:numId w:val="2"/>
        </w:numPr>
        <w:tabs>
          <w:tab w:pos="2300" w:val="left" w:leader="none"/>
          <w:tab w:pos="2301" w:val="left" w:leader="none"/>
        </w:tabs>
        <w:spacing w:line="288" w:lineRule="exact" w:before="5" w:after="0"/>
        <w:ind w:left="2301" w:right="0" w:hanging="360"/>
        <w:jc w:val="left"/>
        <w:rPr>
          <w:sz w:val="24"/>
        </w:rPr>
      </w:pPr>
      <w:r>
        <w:rPr>
          <w:sz w:val="24"/>
        </w:rPr>
        <w:t>Continued and improved the </w:t>
      </w:r>
      <w:r>
        <w:rPr>
          <w:spacing w:val="-5"/>
          <w:sz w:val="24"/>
        </w:rPr>
        <w:t>“Week </w:t>
      </w:r>
      <w:r>
        <w:rPr>
          <w:sz w:val="24"/>
        </w:rPr>
        <w:t>Ahead” email</w:t>
      </w:r>
      <w:r>
        <w:rPr>
          <w:spacing w:val="-2"/>
          <w:sz w:val="24"/>
        </w:rPr>
        <w:t> </w:t>
      </w:r>
      <w:r>
        <w:rPr>
          <w:sz w:val="24"/>
        </w:rPr>
        <w:t>digest.</w:t>
      </w:r>
    </w:p>
    <w:p>
      <w:pPr>
        <w:pStyle w:val="ListParagraph"/>
        <w:numPr>
          <w:ilvl w:val="2"/>
          <w:numId w:val="2"/>
        </w:numPr>
        <w:tabs>
          <w:tab w:pos="2300" w:val="left" w:leader="none"/>
          <w:tab w:pos="2301" w:val="left" w:leader="none"/>
        </w:tabs>
        <w:spacing w:line="242" w:lineRule="auto" w:before="0" w:after="0"/>
        <w:ind w:left="2301" w:right="2773" w:hanging="360"/>
        <w:jc w:val="left"/>
        <w:rPr>
          <w:sz w:val="24"/>
        </w:rPr>
      </w:pPr>
      <w:r>
        <w:rPr>
          <w:sz w:val="24"/>
        </w:rPr>
        <w:t>Developed a City of Melrose Communications Handbook with guidelines to enhance, streamline, and professionalize</w:t>
      </w:r>
      <w:r>
        <w:rPr>
          <w:spacing w:val="-18"/>
          <w:sz w:val="24"/>
        </w:rPr>
        <w:t> </w:t>
      </w:r>
      <w:r>
        <w:rPr>
          <w:sz w:val="24"/>
        </w:rPr>
        <w:t>city-wide communications.</w:t>
      </w:r>
    </w:p>
    <w:p>
      <w:pPr>
        <w:pStyle w:val="ListParagraph"/>
        <w:numPr>
          <w:ilvl w:val="2"/>
          <w:numId w:val="2"/>
        </w:numPr>
        <w:tabs>
          <w:tab w:pos="2301" w:val="left" w:leader="none"/>
        </w:tabs>
        <w:spacing w:line="242" w:lineRule="auto" w:before="2" w:after="0"/>
        <w:ind w:left="2301" w:right="2303" w:hanging="360"/>
        <w:jc w:val="both"/>
        <w:rPr>
          <w:sz w:val="24"/>
        </w:rPr>
      </w:pPr>
      <w:r>
        <w:rPr>
          <w:sz w:val="24"/>
        </w:rPr>
        <w:t>Continued to update and refine the </w:t>
      </w:r>
      <w:r>
        <w:rPr>
          <w:spacing w:val="-3"/>
          <w:sz w:val="24"/>
        </w:rPr>
        <w:t>City’s </w:t>
      </w:r>
      <w:r>
        <w:rPr>
          <w:sz w:val="24"/>
        </w:rPr>
        <w:t>website, coordinating with multiple departments and the Clerk of Committees who serves as the </w:t>
      </w:r>
      <w:r>
        <w:rPr>
          <w:spacing w:val="-3"/>
          <w:sz w:val="24"/>
        </w:rPr>
        <w:t>webmaster.</w:t>
      </w:r>
    </w:p>
    <w:p>
      <w:pPr>
        <w:pStyle w:val="ListParagraph"/>
        <w:numPr>
          <w:ilvl w:val="1"/>
          <w:numId w:val="2"/>
        </w:numPr>
        <w:tabs>
          <w:tab w:pos="1581" w:val="left" w:leader="none"/>
        </w:tabs>
        <w:spacing w:line="240" w:lineRule="auto" w:before="5" w:after="0"/>
        <w:ind w:left="1581" w:right="0" w:hanging="360"/>
        <w:jc w:val="both"/>
        <w:rPr>
          <w:rFonts w:ascii="Symbol" w:hAnsi="Symbol"/>
          <w:sz w:val="22"/>
        </w:rPr>
      </w:pPr>
      <w:r>
        <w:rPr>
          <w:sz w:val="24"/>
        </w:rPr>
        <w:t>Communication Highlights over FY</w:t>
      </w:r>
      <w:r>
        <w:rPr>
          <w:spacing w:val="-9"/>
          <w:sz w:val="24"/>
        </w:rPr>
        <w:t> </w:t>
      </w:r>
      <w:r>
        <w:rPr>
          <w:sz w:val="24"/>
        </w:rPr>
        <w:t>23:</w:t>
      </w:r>
    </w:p>
    <w:p>
      <w:pPr>
        <w:pStyle w:val="ListParagraph"/>
        <w:numPr>
          <w:ilvl w:val="2"/>
          <w:numId w:val="2"/>
        </w:numPr>
        <w:tabs>
          <w:tab w:pos="2300" w:val="left" w:leader="none"/>
          <w:tab w:pos="2301" w:val="left" w:leader="none"/>
        </w:tabs>
        <w:spacing w:line="288" w:lineRule="exact" w:before="9" w:after="0"/>
        <w:ind w:left="2301" w:right="0" w:hanging="360"/>
        <w:jc w:val="left"/>
        <w:rPr>
          <w:sz w:val="24"/>
        </w:rPr>
      </w:pPr>
      <w:r>
        <w:rPr>
          <w:sz w:val="24"/>
        </w:rPr>
        <w:t>Increased “City News “subscribers by</w:t>
      </w:r>
      <w:r>
        <w:rPr>
          <w:spacing w:val="1"/>
          <w:sz w:val="24"/>
        </w:rPr>
        <w:t> </w:t>
      </w:r>
      <w:r>
        <w:rPr>
          <w:sz w:val="24"/>
        </w:rPr>
        <w:t>&gt;20%.</w:t>
      </w:r>
    </w:p>
    <w:p>
      <w:pPr>
        <w:pStyle w:val="ListParagraph"/>
        <w:numPr>
          <w:ilvl w:val="2"/>
          <w:numId w:val="2"/>
        </w:numPr>
        <w:tabs>
          <w:tab w:pos="2300" w:val="left" w:leader="none"/>
          <w:tab w:pos="2301" w:val="left" w:leader="none"/>
        </w:tabs>
        <w:spacing w:line="285" w:lineRule="exact" w:before="0" w:after="0"/>
        <w:ind w:left="2301" w:right="0" w:hanging="360"/>
        <w:jc w:val="left"/>
        <w:rPr>
          <w:sz w:val="24"/>
        </w:rPr>
      </w:pPr>
      <w:r>
        <w:rPr>
          <w:sz w:val="24"/>
        </w:rPr>
        <w:t>Increased “Urgent Alert” subscribers by</w:t>
      </w:r>
      <w:r>
        <w:rPr>
          <w:spacing w:val="-20"/>
          <w:sz w:val="24"/>
        </w:rPr>
        <w:t> </w:t>
      </w:r>
      <w:r>
        <w:rPr>
          <w:sz w:val="24"/>
        </w:rPr>
        <w:t>&gt;17%.</w:t>
      </w:r>
    </w:p>
    <w:p>
      <w:pPr>
        <w:pStyle w:val="ListParagraph"/>
        <w:numPr>
          <w:ilvl w:val="2"/>
          <w:numId w:val="2"/>
        </w:numPr>
        <w:tabs>
          <w:tab w:pos="2300" w:val="left" w:leader="none"/>
          <w:tab w:pos="2301" w:val="left" w:leader="none"/>
        </w:tabs>
        <w:spacing w:line="288" w:lineRule="exact" w:before="0" w:after="0"/>
        <w:ind w:left="2301" w:right="0" w:hanging="360"/>
        <w:jc w:val="left"/>
        <w:rPr>
          <w:sz w:val="24"/>
        </w:rPr>
      </w:pPr>
      <w:r>
        <w:rPr>
          <w:sz w:val="24"/>
        </w:rPr>
        <w:t>Increased the </w:t>
      </w:r>
      <w:r>
        <w:rPr>
          <w:spacing w:val="-3"/>
          <w:sz w:val="24"/>
        </w:rPr>
        <w:t>City’s </w:t>
      </w:r>
      <w:r>
        <w:rPr>
          <w:sz w:val="24"/>
        </w:rPr>
        <w:t>Facebook following by &gt;15% and total visitors</w:t>
      </w:r>
      <w:r>
        <w:rPr>
          <w:spacing w:val="6"/>
          <w:sz w:val="24"/>
        </w:rPr>
        <w:t> </w:t>
      </w:r>
      <w:r>
        <w:rPr>
          <w:sz w:val="24"/>
        </w:rPr>
        <w:t>by</w:t>
      </w:r>
    </w:p>
    <w:p>
      <w:pPr>
        <w:pStyle w:val="BodyText"/>
        <w:ind w:left="2301"/>
      </w:pPr>
      <w:r>
        <w:rPr/>
        <w:t>&gt;146%.</w:t>
      </w:r>
    </w:p>
    <w:p>
      <w:pPr>
        <w:pStyle w:val="ListParagraph"/>
        <w:numPr>
          <w:ilvl w:val="2"/>
          <w:numId w:val="2"/>
        </w:numPr>
        <w:tabs>
          <w:tab w:pos="2300" w:val="left" w:leader="none"/>
          <w:tab w:pos="2301" w:val="left" w:leader="none"/>
        </w:tabs>
        <w:spacing w:line="288" w:lineRule="exact" w:before="9" w:after="0"/>
        <w:ind w:left="2301" w:right="0" w:hanging="360"/>
        <w:jc w:val="left"/>
        <w:rPr>
          <w:sz w:val="24"/>
        </w:rPr>
      </w:pPr>
      <w:r>
        <w:rPr>
          <w:sz w:val="24"/>
        </w:rPr>
        <w:t>Increased </w:t>
      </w:r>
      <w:r>
        <w:rPr>
          <w:spacing w:val="-3"/>
          <w:sz w:val="24"/>
        </w:rPr>
        <w:t>City’s </w:t>
      </w:r>
      <w:r>
        <w:rPr>
          <w:sz w:val="24"/>
        </w:rPr>
        <w:t>Instagram following by &gt;15% and total visitors by</w:t>
      </w:r>
      <w:r>
        <w:rPr>
          <w:spacing w:val="2"/>
          <w:sz w:val="24"/>
        </w:rPr>
        <w:t> </w:t>
      </w:r>
      <w:r>
        <w:rPr>
          <w:sz w:val="24"/>
        </w:rPr>
        <w:t>89%.</w:t>
      </w:r>
    </w:p>
    <w:p>
      <w:pPr>
        <w:pStyle w:val="ListParagraph"/>
        <w:numPr>
          <w:ilvl w:val="2"/>
          <w:numId w:val="2"/>
        </w:numPr>
        <w:tabs>
          <w:tab w:pos="2300" w:val="left" w:leader="none"/>
          <w:tab w:pos="2301" w:val="left" w:leader="none"/>
        </w:tabs>
        <w:spacing w:line="242" w:lineRule="auto" w:before="0" w:after="0"/>
        <w:ind w:left="2301" w:right="1855" w:hanging="360"/>
        <w:jc w:val="left"/>
        <w:rPr>
          <w:sz w:val="24"/>
        </w:rPr>
      </w:pPr>
      <w:r>
        <w:rPr>
          <w:sz w:val="24"/>
        </w:rPr>
        <w:t>Outperformed similar social media pages in content interaction and community engagement Facebook: &gt;28% and Instagram: &gt;28%) over</w:t>
      </w:r>
      <w:r>
        <w:rPr>
          <w:spacing w:val="-19"/>
          <w:sz w:val="24"/>
        </w:rPr>
        <w:t> </w:t>
      </w:r>
      <w:r>
        <w:rPr>
          <w:sz w:val="24"/>
        </w:rPr>
        <w:t>FY 23</w:t>
      </w:r>
    </w:p>
    <w:p>
      <w:pPr>
        <w:pStyle w:val="ListParagraph"/>
        <w:numPr>
          <w:ilvl w:val="1"/>
          <w:numId w:val="2"/>
        </w:numPr>
        <w:tabs>
          <w:tab w:pos="1580" w:val="left" w:leader="none"/>
          <w:tab w:pos="1581" w:val="left" w:leader="none"/>
        </w:tabs>
        <w:spacing w:line="240" w:lineRule="auto" w:before="0" w:after="0"/>
        <w:ind w:left="1581" w:right="0" w:hanging="360"/>
        <w:jc w:val="left"/>
        <w:rPr>
          <w:rFonts w:ascii="Symbol" w:hAnsi="Symbol"/>
          <w:sz w:val="24"/>
        </w:rPr>
      </w:pPr>
      <w:r>
        <w:rPr>
          <w:sz w:val="24"/>
        </w:rPr>
        <w:t>Economic Development Highlights over FY</w:t>
      </w:r>
      <w:r>
        <w:rPr>
          <w:spacing w:val="-13"/>
          <w:sz w:val="24"/>
        </w:rPr>
        <w:t> </w:t>
      </w:r>
      <w:r>
        <w:rPr>
          <w:sz w:val="24"/>
        </w:rPr>
        <w:t>23:</w:t>
      </w:r>
    </w:p>
    <w:p>
      <w:pPr>
        <w:pStyle w:val="ListParagraph"/>
        <w:numPr>
          <w:ilvl w:val="0"/>
          <w:numId w:val="3"/>
        </w:numPr>
        <w:tabs>
          <w:tab w:pos="2300" w:val="left" w:leader="none"/>
          <w:tab w:pos="2301" w:val="left" w:leader="none"/>
        </w:tabs>
        <w:spacing w:line="249" w:lineRule="auto" w:before="7" w:after="0"/>
        <w:ind w:left="2301" w:right="2479" w:hanging="360"/>
        <w:jc w:val="left"/>
        <w:rPr>
          <w:sz w:val="24"/>
        </w:rPr>
      </w:pPr>
      <w:r>
        <w:rPr>
          <w:sz w:val="24"/>
        </w:rPr>
        <w:t>Implemented a 2023 Holiday Project: Pop-Up to support</w:t>
      </w:r>
      <w:r>
        <w:rPr>
          <w:spacing w:val="-12"/>
          <w:sz w:val="24"/>
        </w:rPr>
        <w:t> </w:t>
      </w:r>
      <w:r>
        <w:rPr>
          <w:sz w:val="24"/>
        </w:rPr>
        <w:t>economic vitality in the downtown business</w:t>
      </w:r>
      <w:r>
        <w:rPr>
          <w:spacing w:val="1"/>
          <w:sz w:val="24"/>
        </w:rPr>
        <w:t> </w:t>
      </w:r>
      <w:r>
        <w:rPr>
          <w:sz w:val="24"/>
        </w:rPr>
        <w:t>district.</w:t>
      </w:r>
    </w:p>
    <w:p>
      <w:pPr>
        <w:pStyle w:val="ListParagraph"/>
        <w:numPr>
          <w:ilvl w:val="0"/>
          <w:numId w:val="3"/>
        </w:numPr>
        <w:tabs>
          <w:tab w:pos="2300" w:val="left" w:leader="none"/>
          <w:tab w:pos="2301" w:val="left" w:leader="none"/>
        </w:tabs>
        <w:spacing w:line="247" w:lineRule="auto" w:before="0" w:after="0"/>
        <w:ind w:left="2301" w:right="2174" w:hanging="360"/>
        <w:jc w:val="left"/>
        <w:rPr>
          <w:sz w:val="24"/>
        </w:rPr>
      </w:pPr>
      <w:r>
        <w:rPr>
          <w:sz w:val="24"/>
        </w:rPr>
        <w:t>Finalized work with the City Solicitor, Liquor Licensing</w:t>
      </w:r>
      <w:r>
        <w:rPr>
          <w:spacing w:val="-30"/>
          <w:sz w:val="24"/>
        </w:rPr>
        <w:t> </w:t>
      </w:r>
      <w:r>
        <w:rPr>
          <w:sz w:val="24"/>
        </w:rPr>
        <w:t>Commission, Building Commissioner, and Office of Planning and Community Development to allow </w:t>
      </w:r>
      <w:r>
        <w:rPr>
          <w:spacing w:val="-3"/>
          <w:sz w:val="24"/>
        </w:rPr>
        <w:t>Melrose’s </w:t>
      </w:r>
      <w:r>
        <w:rPr>
          <w:sz w:val="24"/>
        </w:rPr>
        <w:t>first brewery to open in the</w:t>
      </w:r>
      <w:r>
        <w:rPr>
          <w:spacing w:val="1"/>
          <w:sz w:val="24"/>
        </w:rPr>
        <w:t> </w:t>
      </w:r>
      <w:r>
        <w:rPr>
          <w:spacing w:val="-4"/>
          <w:sz w:val="24"/>
        </w:rPr>
        <w:t>City.</w:t>
      </w:r>
    </w:p>
    <w:p>
      <w:pPr>
        <w:pStyle w:val="ListParagraph"/>
        <w:numPr>
          <w:ilvl w:val="1"/>
          <w:numId w:val="2"/>
        </w:numPr>
        <w:tabs>
          <w:tab w:pos="1580" w:val="left" w:leader="none"/>
          <w:tab w:pos="1581" w:val="left" w:leader="none"/>
        </w:tabs>
        <w:spacing w:line="252" w:lineRule="auto" w:before="0" w:after="0"/>
        <w:ind w:left="1581" w:right="1944" w:hanging="360"/>
        <w:jc w:val="left"/>
        <w:rPr>
          <w:rFonts w:ascii="Symbol" w:hAnsi="Symbol"/>
          <w:sz w:val="24"/>
        </w:rPr>
      </w:pPr>
      <w:r>
        <w:rPr>
          <w:rFonts w:ascii="Baskerville Old Face" w:hAnsi="Baskerville Old Face"/>
          <w:sz w:val="24"/>
        </w:rPr>
        <w:t>P</w:t>
      </w:r>
      <w:r>
        <w:rPr>
          <w:sz w:val="24"/>
        </w:rPr>
        <w:t>roposed a debt exclusion ballot question that passed to fund the renovation</w:t>
      </w:r>
      <w:r>
        <w:rPr>
          <w:spacing w:val="-35"/>
          <w:sz w:val="24"/>
        </w:rPr>
        <w:t> </w:t>
      </w:r>
      <w:r>
        <w:rPr>
          <w:sz w:val="24"/>
        </w:rPr>
        <w:t>and replacement of </w:t>
      </w:r>
      <w:r>
        <w:rPr>
          <w:spacing w:val="-3"/>
          <w:sz w:val="24"/>
        </w:rPr>
        <w:t>Melrose’s </w:t>
      </w:r>
      <w:r>
        <w:rPr>
          <w:sz w:val="24"/>
        </w:rPr>
        <w:t>four public safety buildings to meet the community's public safety</w:t>
      </w:r>
      <w:r>
        <w:rPr>
          <w:spacing w:val="-3"/>
          <w:sz w:val="24"/>
        </w:rPr>
        <w:t> </w:t>
      </w:r>
      <w:r>
        <w:rPr>
          <w:sz w:val="24"/>
        </w:rPr>
        <w:t>needs.</w:t>
      </w:r>
    </w:p>
    <w:p>
      <w:pPr>
        <w:pStyle w:val="ListParagraph"/>
        <w:numPr>
          <w:ilvl w:val="1"/>
          <w:numId w:val="2"/>
        </w:numPr>
        <w:tabs>
          <w:tab w:pos="1580" w:val="left" w:leader="none"/>
          <w:tab w:pos="1581" w:val="left" w:leader="none"/>
        </w:tabs>
        <w:spacing w:line="249" w:lineRule="auto" w:before="0" w:after="0"/>
        <w:ind w:left="1581" w:right="2534" w:hanging="360"/>
        <w:jc w:val="left"/>
        <w:rPr>
          <w:rFonts w:ascii="Symbol" w:hAnsi="Symbol"/>
          <w:sz w:val="24"/>
        </w:rPr>
      </w:pPr>
      <w:r>
        <w:rPr>
          <w:sz w:val="24"/>
        </w:rPr>
        <w:t>Hosted Governor Maura Healey and Lieutenant Governor Kim Driscoll</w:t>
      </w:r>
      <w:r>
        <w:rPr>
          <w:spacing w:val="-24"/>
          <w:sz w:val="24"/>
        </w:rPr>
        <w:t> </w:t>
      </w:r>
      <w:r>
        <w:rPr>
          <w:sz w:val="24"/>
        </w:rPr>
        <w:t>at Melrose City Hall for a Chapter 90 bill</w:t>
      </w:r>
      <w:r>
        <w:rPr>
          <w:spacing w:val="-10"/>
          <w:sz w:val="24"/>
        </w:rPr>
        <w:t> </w:t>
      </w:r>
      <w:r>
        <w:rPr>
          <w:sz w:val="24"/>
        </w:rPr>
        <w:t>signing.</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6"/>
        </w:rPr>
      </w:pPr>
    </w:p>
    <w:p>
      <w:pPr>
        <w:spacing w:before="91"/>
        <w:ind w:left="0" w:right="1849" w:firstLine="0"/>
        <w:jc w:val="right"/>
        <w:rPr>
          <w:sz w:val="22"/>
        </w:rPr>
      </w:pPr>
      <w:r>
        <w:rPr>
          <w:sz w:val="22"/>
        </w:rPr>
        <w:t>Page. 4</w:t>
      </w:r>
    </w:p>
    <w:p>
      <w:pPr>
        <w:spacing w:after="0"/>
        <w:jc w:val="right"/>
        <w:rPr>
          <w:sz w:val="22"/>
        </w:rPr>
        <w:sectPr>
          <w:pgSz w:w="12240" w:h="15840"/>
          <w:pgMar w:top="1140" w:bottom="280" w:left="580" w:right="440"/>
        </w:sectPr>
      </w:pPr>
    </w:p>
    <w:p>
      <w:pPr>
        <w:pStyle w:val="Heading2"/>
        <w:ind w:left="860"/>
        <w:rPr>
          <w:u w:val="none"/>
        </w:rPr>
      </w:pPr>
      <w:bookmarkStart w:name="City Council" w:id="4"/>
      <w:bookmarkEnd w:id="4"/>
      <w:r>
        <w:rPr>
          <w:b w:val="0"/>
          <w:u w:val="none"/>
        </w:rPr>
      </w:r>
      <w:r>
        <w:rPr>
          <w:b w:val="0"/>
          <w:spacing w:val="-90"/>
          <w:u w:val="thick"/>
        </w:rPr>
        <w:t> </w:t>
      </w:r>
      <w:r>
        <w:rPr>
          <w:u w:val="thick"/>
        </w:rPr>
        <w:t>City Council</w:t>
      </w:r>
    </w:p>
    <w:p>
      <w:pPr>
        <w:pStyle w:val="BodyText"/>
        <w:spacing w:before="7"/>
        <w:rPr>
          <w:b/>
          <w:sz w:val="21"/>
        </w:rPr>
      </w:pPr>
    </w:p>
    <w:p>
      <w:pPr>
        <w:pStyle w:val="Heading4"/>
        <w:spacing w:before="90"/>
        <w:ind w:left="860"/>
        <w:jc w:val="both"/>
      </w:pPr>
      <w:bookmarkStart w:name="Mission &amp; Overview" w:id="5"/>
      <w:bookmarkEnd w:id="5"/>
      <w:r>
        <w:rPr>
          <w:b w:val="0"/>
        </w:rPr>
      </w:r>
      <w:r>
        <w:rPr/>
        <w:t>Mission &amp; Overview</w:t>
      </w:r>
    </w:p>
    <w:p>
      <w:pPr>
        <w:pStyle w:val="BodyText"/>
        <w:spacing w:line="237" w:lineRule="auto" w:before="21"/>
        <w:ind w:left="860" w:right="1002"/>
        <w:jc w:val="both"/>
      </w:pPr>
      <w:r>
        <w:rPr/>
        <w:t>The City Council is the legislative branch of The City of Melrose consisting of eleven elected members,</w:t>
      </w:r>
      <w:r>
        <w:rPr>
          <w:spacing w:val="-12"/>
        </w:rPr>
        <w:t> </w:t>
      </w:r>
      <w:r>
        <w:rPr/>
        <w:t>one</w:t>
      </w:r>
      <w:r>
        <w:rPr>
          <w:spacing w:val="-13"/>
        </w:rPr>
        <w:t> </w:t>
      </w:r>
      <w:r>
        <w:rPr/>
        <w:t>from</w:t>
      </w:r>
      <w:r>
        <w:rPr>
          <w:spacing w:val="-8"/>
        </w:rPr>
        <w:t> </w:t>
      </w:r>
      <w:r>
        <w:rPr/>
        <w:t>each</w:t>
      </w:r>
      <w:r>
        <w:rPr>
          <w:spacing w:val="-11"/>
        </w:rPr>
        <w:t> </w:t>
      </w:r>
      <w:r>
        <w:rPr/>
        <w:t>of</w:t>
      </w:r>
      <w:r>
        <w:rPr>
          <w:spacing w:val="-6"/>
        </w:rPr>
        <w:t> </w:t>
      </w:r>
      <w:r>
        <w:rPr/>
        <w:t>the</w:t>
      </w:r>
      <w:r>
        <w:rPr>
          <w:spacing w:val="-13"/>
        </w:rPr>
        <w:t> </w:t>
      </w:r>
      <w:r>
        <w:rPr/>
        <w:t>seven</w:t>
      </w:r>
      <w:r>
        <w:rPr>
          <w:spacing w:val="-12"/>
        </w:rPr>
        <w:t> </w:t>
      </w:r>
      <w:r>
        <w:rPr/>
        <w:t>wards</w:t>
      </w:r>
      <w:r>
        <w:rPr>
          <w:spacing w:val="-9"/>
        </w:rPr>
        <w:t> </w:t>
      </w:r>
      <w:r>
        <w:rPr>
          <w:spacing w:val="-4"/>
        </w:rPr>
        <w:t>(Ward</w:t>
      </w:r>
      <w:r>
        <w:rPr>
          <w:spacing w:val="-11"/>
        </w:rPr>
        <w:t> </w:t>
      </w:r>
      <w:r>
        <w:rPr/>
        <w:t>Councilors),</w:t>
      </w:r>
      <w:r>
        <w:rPr>
          <w:spacing w:val="-11"/>
        </w:rPr>
        <w:t> </w:t>
      </w:r>
      <w:r>
        <w:rPr/>
        <w:t>and</w:t>
      </w:r>
      <w:r>
        <w:rPr>
          <w:spacing w:val="-7"/>
        </w:rPr>
        <w:t> </w:t>
      </w:r>
      <w:r>
        <w:rPr/>
        <w:t>four</w:t>
      </w:r>
      <w:r>
        <w:rPr>
          <w:spacing w:val="-10"/>
        </w:rPr>
        <w:t> </w:t>
      </w:r>
      <w:r>
        <w:rPr/>
        <w:t>city-wide</w:t>
      </w:r>
      <w:r>
        <w:rPr>
          <w:spacing w:val="-8"/>
        </w:rPr>
        <w:t> </w:t>
      </w:r>
      <w:r>
        <w:rPr/>
        <w:t>representatives (At-Large Councilors). All terms of office are two</w:t>
      </w:r>
      <w:r>
        <w:rPr>
          <w:spacing w:val="-19"/>
        </w:rPr>
        <w:t> </w:t>
      </w:r>
      <w:r>
        <w:rPr/>
        <w:t>years.</w:t>
      </w:r>
    </w:p>
    <w:p>
      <w:pPr>
        <w:pStyle w:val="BodyText"/>
        <w:spacing w:before="11"/>
        <w:rPr>
          <w:sz w:val="25"/>
        </w:rPr>
      </w:pPr>
    </w:p>
    <w:p>
      <w:pPr>
        <w:pStyle w:val="BodyText"/>
        <w:spacing w:line="247" w:lineRule="auto"/>
        <w:ind w:left="860" w:right="945"/>
      </w:pPr>
      <w:r>
        <w:rPr/>
        <w:t>The Council adopts ordinances, orders, and resolutions; reviews and approves the annual budget; approves appropriations, appointments, and other matters proposed by the Mayor. Annually, the Council selects one member to serve as President who presides over the bimonthly Council meetings, decides committee assignments, and assures that information and member discussion are conducted fairly and democratically. The Council is governed by its own Rules of Order and follows Roberts Rules of Order.</w:t>
      </w:r>
    </w:p>
    <w:p>
      <w:pPr>
        <w:pStyle w:val="BodyText"/>
        <w:spacing w:before="7"/>
        <w:rPr>
          <w:sz w:val="29"/>
        </w:rPr>
      </w:pPr>
    </w:p>
    <w:p>
      <w:pPr>
        <w:pStyle w:val="Heading4"/>
        <w:ind w:left="860"/>
        <w:jc w:val="both"/>
      </w:pPr>
      <w:r>
        <w:rPr/>
        <w:t>Department Organization</w:t>
      </w:r>
    </w:p>
    <w:p>
      <w:pPr>
        <w:pStyle w:val="BodyText"/>
        <w:spacing w:before="19"/>
        <w:ind w:left="860"/>
      </w:pPr>
      <w:r>
        <w:rPr/>
        <w:t>The City Council oversees the City Clerk’s Office and the Clerk of Committees.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7"/>
        </w:rPr>
      </w:pPr>
    </w:p>
    <w:p>
      <w:pPr>
        <w:spacing w:before="91"/>
        <w:ind w:left="0" w:right="1849" w:firstLine="0"/>
        <w:jc w:val="right"/>
        <w:rPr>
          <w:sz w:val="22"/>
        </w:rPr>
      </w:pPr>
      <w:r>
        <w:rPr>
          <w:sz w:val="22"/>
        </w:rPr>
        <w:t>Page. 4</w:t>
      </w:r>
    </w:p>
    <w:p>
      <w:pPr>
        <w:spacing w:after="0"/>
        <w:jc w:val="right"/>
        <w:rPr>
          <w:sz w:val="22"/>
        </w:rPr>
        <w:sectPr>
          <w:pgSz w:w="12240" w:h="15840"/>
          <w:pgMar w:top="1140" w:bottom="280" w:left="580" w:right="440"/>
        </w:sectPr>
      </w:pPr>
    </w:p>
    <w:p>
      <w:pPr>
        <w:spacing w:before="59"/>
        <w:ind w:left="860" w:right="0" w:firstLine="0"/>
        <w:jc w:val="left"/>
        <w:rPr>
          <w:b/>
          <w:sz w:val="36"/>
        </w:rPr>
      </w:pPr>
      <w:r>
        <w:rPr>
          <w:b/>
          <w:sz w:val="36"/>
        </w:rPr>
        <w:t>Clerk of Committees</w:t>
      </w:r>
    </w:p>
    <w:p>
      <w:pPr>
        <w:pStyle w:val="Heading4"/>
        <w:spacing w:before="358"/>
        <w:ind w:left="860"/>
      </w:pPr>
      <w:r>
        <w:rPr/>
        <w:t>Mission &amp;</w:t>
      </w:r>
      <w:r>
        <w:rPr>
          <w:spacing w:val="-8"/>
        </w:rPr>
        <w:t> </w:t>
      </w:r>
      <w:r>
        <w:rPr/>
        <w:t>Overview</w:t>
      </w:r>
    </w:p>
    <w:p>
      <w:pPr>
        <w:pStyle w:val="BodyText"/>
        <w:spacing w:line="249" w:lineRule="auto" w:before="15"/>
        <w:ind w:left="860" w:right="1109"/>
      </w:pPr>
      <w:r>
        <w:rPr/>
        <w:t>The Clerk of Committees, an office of one, supports the eleven-member council. The Clerk oversees the posting of agendas for each of the seven committees supported and runs their meetings, be it remote or in person. The Clerk of Committees acts as a liaison between the</w:t>
      </w:r>
      <w:r>
        <w:rPr>
          <w:spacing w:val="-28"/>
        </w:rPr>
        <w:t> </w:t>
      </w:r>
      <w:r>
        <w:rPr/>
        <w:t>City Council and each department head and the Mayor’s Office. The Clerk of Committees oversees the Boards and Commissions operating under the Administrative Code, and provides guidance on the applicable law and ensures that all members have received oaths and have met all onboarding</w:t>
      </w:r>
      <w:r>
        <w:rPr>
          <w:spacing w:val="-1"/>
        </w:rPr>
        <w:t> </w:t>
      </w:r>
      <w:r>
        <w:rPr/>
        <w:t>standards.</w:t>
      </w:r>
    </w:p>
    <w:p>
      <w:pPr>
        <w:pStyle w:val="BodyText"/>
        <w:spacing w:before="4"/>
        <w:rPr>
          <w:sz w:val="28"/>
        </w:rPr>
      </w:pPr>
    </w:p>
    <w:p>
      <w:pPr>
        <w:pStyle w:val="Heading4"/>
        <w:ind w:left="860"/>
      </w:pPr>
      <w:bookmarkStart w:name="Department Organization" w:id="6"/>
      <w:bookmarkEnd w:id="6"/>
      <w:r>
        <w:rPr>
          <w:b w:val="0"/>
        </w:rPr>
      </w:r>
      <w:r>
        <w:rPr/>
        <w:t>Department Organization</w:t>
      </w:r>
    </w:p>
    <w:p>
      <w:pPr>
        <w:pStyle w:val="ListParagraph"/>
        <w:numPr>
          <w:ilvl w:val="1"/>
          <w:numId w:val="2"/>
        </w:numPr>
        <w:tabs>
          <w:tab w:pos="1580" w:val="left" w:leader="none"/>
          <w:tab w:pos="1581" w:val="left" w:leader="none"/>
        </w:tabs>
        <w:spacing w:line="240" w:lineRule="auto" w:before="67" w:after="0"/>
        <w:ind w:left="1581" w:right="0" w:hanging="360"/>
        <w:jc w:val="left"/>
        <w:rPr>
          <w:rFonts w:ascii="Symbol" w:hAnsi="Symbol"/>
          <w:sz w:val="24"/>
        </w:rPr>
      </w:pPr>
      <w:bookmarkStart w:name="• One Clerk" w:id="7"/>
      <w:bookmarkEnd w:id="7"/>
      <w:r>
        <w:rPr/>
      </w:r>
      <w:bookmarkStart w:name="• One Clerk" w:id="8"/>
      <w:bookmarkEnd w:id="8"/>
      <w:r>
        <w:rPr>
          <w:sz w:val="24"/>
        </w:rPr>
        <w:t>O</w:t>
      </w:r>
      <w:r>
        <w:rPr>
          <w:sz w:val="24"/>
        </w:rPr>
        <w:t>ne</w:t>
      </w:r>
      <w:r>
        <w:rPr>
          <w:spacing w:val="-3"/>
          <w:sz w:val="24"/>
        </w:rPr>
        <w:t> </w:t>
      </w:r>
      <w:r>
        <w:rPr>
          <w:sz w:val="24"/>
        </w:rPr>
        <w:t>Clerk</w:t>
      </w:r>
    </w:p>
    <w:p>
      <w:pPr>
        <w:pStyle w:val="BodyText"/>
        <w:spacing w:before="6"/>
        <w:rPr>
          <w:sz w:val="35"/>
        </w:rPr>
      </w:pPr>
    </w:p>
    <w:p>
      <w:pPr>
        <w:pStyle w:val="Heading4"/>
        <w:ind w:left="860"/>
      </w:pPr>
      <w:r>
        <w:rPr/>
        <w:t>Why Do People Contact Us?</w:t>
      </w:r>
    </w:p>
    <w:p>
      <w:pPr>
        <w:pStyle w:val="ListParagraph"/>
        <w:numPr>
          <w:ilvl w:val="0"/>
          <w:numId w:val="4"/>
        </w:numPr>
        <w:tabs>
          <w:tab w:pos="1581" w:val="left" w:leader="none"/>
        </w:tabs>
        <w:spacing w:line="240" w:lineRule="auto" w:before="22" w:after="0"/>
        <w:ind w:left="1581" w:right="0" w:hanging="350"/>
        <w:jc w:val="left"/>
        <w:rPr>
          <w:sz w:val="24"/>
        </w:rPr>
      </w:pPr>
      <w:r>
        <w:rPr>
          <w:sz w:val="24"/>
        </w:rPr>
        <w:t>For assistance with City</w:t>
      </w:r>
      <w:r>
        <w:rPr>
          <w:spacing w:val="-3"/>
          <w:sz w:val="24"/>
        </w:rPr>
        <w:t> </w:t>
      </w:r>
      <w:r>
        <w:rPr>
          <w:sz w:val="24"/>
        </w:rPr>
        <w:t>services</w:t>
      </w:r>
    </w:p>
    <w:p>
      <w:pPr>
        <w:pStyle w:val="ListParagraph"/>
        <w:numPr>
          <w:ilvl w:val="0"/>
          <w:numId w:val="4"/>
        </w:numPr>
        <w:tabs>
          <w:tab w:pos="1581" w:val="left" w:leader="none"/>
        </w:tabs>
        <w:spacing w:line="240" w:lineRule="auto" w:before="8" w:after="0"/>
        <w:ind w:left="1581" w:right="0" w:hanging="350"/>
        <w:jc w:val="left"/>
        <w:rPr>
          <w:sz w:val="24"/>
        </w:rPr>
      </w:pPr>
      <w:r>
        <w:rPr>
          <w:spacing w:val="-9"/>
          <w:sz w:val="24"/>
        </w:rPr>
        <w:t>To </w:t>
      </w:r>
      <w:r>
        <w:rPr>
          <w:sz w:val="24"/>
        </w:rPr>
        <w:t>determine their ward or determine ward</w:t>
      </w:r>
      <w:r>
        <w:rPr>
          <w:spacing w:val="6"/>
          <w:sz w:val="24"/>
        </w:rPr>
        <w:t> </w:t>
      </w:r>
      <w:r>
        <w:rPr>
          <w:sz w:val="24"/>
        </w:rPr>
        <w:t>representation</w:t>
      </w:r>
    </w:p>
    <w:p>
      <w:pPr>
        <w:pStyle w:val="ListParagraph"/>
        <w:numPr>
          <w:ilvl w:val="0"/>
          <w:numId w:val="4"/>
        </w:numPr>
        <w:tabs>
          <w:tab w:pos="1581" w:val="left" w:leader="none"/>
        </w:tabs>
        <w:spacing w:line="252" w:lineRule="auto" w:before="9" w:after="0"/>
        <w:ind w:left="870" w:right="4456" w:firstLine="360"/>
        <w:jc w:val="left"/>
        <w:rPr>
          <w:sz w:val="24"/>
        </w:rPr>
      </w:pPr>
      <w:r>
        <w:rPr>
          <w:spacing w:val="-9"/>
          <w:sz w:val="24"/>
        </w:rPr>
        <w:t>To </w:t>
      </w:r>
      <w:r>
        <w:rPr>
          <w:sz w:val="24"/>
        </w:rPr>
        <w:t>schedule Oaths of Office and Notary appointments </w:t>
      </w:r>
      <w:r>
        <w:rPr>
          <w:spacing w:val="-6"/>
          <w:sz w:val="24"/>
        </w:rPr>
        <w:t>Word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spacing w:before="0"/>
        <w:ind w:left="0" w:right="1849" w:firstLine="0"/>
        <w:jc w:val="right"/>
        <w:rPr>
          <w:sz w:val="22"/>
        </w:rPr>
      </w:pPr>
      <w:r>
        <w:rPr>
          <w:sz w:val="22"/>
        </w:rPr>
        <w:t>Page. 4</w:t>
      </w:r>
    </w:p>
    <w:p>
      <w:pPr>
        <w:spacing w:after="0"/>
        <w:jc w:val="right"/>
        <w:rPr>
          <w:sz w:val="22"/>
        </w:rPr>
        <w:sectPr>
          <w:pgSz w:w="12240" w:h="15840"/>
          <w:pgMar w:top="1140" w:bottom="280" w:left="580" w:right="440"/>
        </w:sectPr>
      </w:pPr>
    </w:p>
    <w:p>
      <w:pPr>
        <w:pStyle w:val="Heading4"/>
        <w:spacing w:before="66"/>
        <w:ind w:left="860"/>
      </w:pPr>
      <w:bookmarkStart w:name="Clerk of Committees by the Numbers" w:id="9"/>
      <w:bookmarkEnd w:id="9"/>
      <w:r>
        <w:rPr>
          <w:b w:val="0"/>
        </w:rPr>
      </w:r>
      <w:r>
        <w:rPr/>
        <w:t>Clerk of Committees by the Numbers</w:t>
      </w:r>
    </w:p>
    <w:p>
      <w:pPr>
        <w:pStyle w:val="ListParagraph"/>
        <w:numPr>
          <w:ilvl w:val="1"/>
          <w:numId w:val="2"/>
        </w:numPr>
        <w:tabs>
          <w:tab w:pos="1580" w:val="left" w:leader="none"/>
          <w:tab w:pos="1581" w:val="left" w:leader="none"/>
        </w:tabs>
        <w:spacing w:line="240" w:lineRule="auto" w:before="29" w:after="0"/>
        <w:ind w:left="1581" w:right="0" w:hanging="370"/>
        <w:jc w:val="left"/>
        <w:rPr>
          <w:rFonts w:ascii="Symbol" w:hAnsi="Symbol"/>
          <w:sz w:val="22"/>
        </w:rPr>
      </w:pPr>
      <w:bookmarkStart w:name="• 79 Total meetings held from July 1, 20" w:id="10"/>
      <w:bookmarkEnd w:id="10"/>
      <w:r>
        <w:rPr/>
      </w:r>
      <w:bookmarkStart w:name="• 79 Total meetings held from July 1, 20" w:id="11"/>
      <w:bookmarkEnd w:id="11"/>
      <w:r>
        <w:rPr>
          <w:sz w:val="24"/>
        </w:rPr>
        <w:t>79</w:t>
      </w:r>
      <w:r>
        <w:rPr>
          <w:sz w:val="24"/>
        </w:rPr>
        <w:t> </w:t>
      </w:r>
      <w:r>
        <w:rPr>
          <w:spacing w:val="-5"/>
          <w:sz w:val="24"/>
        </w:rPr>
        <w:t>Total </w:t>
      </w:r>
      <w:r>
        <w:rPr>
          <w:sz w:val="24"/>
        </w:rPr>
        <w:t>meetings held from July 1, 2023 – April 24,</w:t>
      </w:r>
      <w:r>
        <w:rPr>
          <w:spacing w:val="-10"/>
          <w:sz w:val="24"/>
        </w:rPr>
        <w:t> </w:t>
      </w:r>
      <w:r>
        <w:rPr>
          <w:sz w:val="24"/>
        </w:rPr>
        <w:t>2024</w:t>
      </w:r>
    </w:p>
    <w:p>
      <w:pPr>
        <w:pStyle w:val="ListParagraph"/>
        <w:numPr>
          <w:ilvl w:val="1"/>
          <w:numId w:val="2"/>
        </w:numPr>
        <w:tabs>
          <w:tab w:pos="1580" w:val="left" w:leader="none"/>
          <w:tab w:pos="1581" w:val="left" w:leader="none"/>
        </w:tabs>
        <w:spacing w:line="240" w:lineRule="auto" w:before="24" w:after="0"/>
        <w:ind w:left="1581" w:right="0" w:hanging="370"/>
        <w:jc w:val="left"/>
        <w:rPr>
          <w:rFonts w:ascii="Symbol" w:hAnsi="Symbol"/>
          <w:sz w:val="22"/>
        </w:rPr>
      </w:pPr>
      <w:bookmarkStart w:name="• 24 City Council Meetings" w:id="12"/>
      <w:bookmarkEnd w:id="12"/>
      <w:r>
        <w:rPr/>
      </w:r>
      <w:bookmarkStart w:name="• 24 City Council Meetings" w:id="13"/>
      <w:bookmarkEnd w:id="13"/>
      <w:r>
        <w:rPr>
          <w:sz w:val="24"/>
        </w:rPr>
        <w:t>24</w:t>
      </w:r>
      <w:r>
        <w:rPr>
          <w:sz w:val="24"/>
        </w:rPr>
        <w:t> City Council</w:t>
      </w:r>
      <w:r>
        <w:rPr>
          <w:spacing w:val="-3"/>
          <w:sz w:val="24"/>
        </w:rPr>
        <w:t> </w:t>
      </w:r>
      <w:r>
        <w:rPr>
          <w:sz w:val="24"/>
        </w:rPr>
        <w:t>Meetings</w:t>
      </w:r>
    </w:p>
    <w:p>
      <w:pPr>
        <w:pStyle w:val="ListParagraph"/>
        <w:numPr>
          <w:ilvl w:val="1"/>
          <w:numId w:val="2"/>
        </w:numPr>
        <w:tabs>
          <w:tab w:pos="1580" w:val="left" w:leader="none"/>
          <w:tab w:pos="1581" w:val="left" w:leader="none"/>
        </w:tabs>
        <w:spacing w:line="240" w:lineRule="auto" w:before="30" w:after="0"/>
        <w:ind w:left="1581" w:right="0" w:hanging="370"/>
        <w:jc w:val="left"/>
        <w:rPr>
          <w:rFonts w:ascii="Symbol" w:hAnsi="Symbol"/>
          <w:sz w:val="22"/>
        </w:rPr>
      </w:pPr>
      <w:bookmarkStart w:name="• 20 Appropriations &amp; Oversight Committe" w:id="14"/>
      <w:bookmarkEnd w:id="14"/>
      <w:r>
        <w:rPr/>
      </w:r>
      <w:bookmarkStart w:name="• 20 Appropriations &amp; Oversight Committe" w:id="15"/>
      <w:bookmarkEnd w:id="15"/>
      <w:r>
        <w:rPr>
          <w:sz w:val="24"/>
        </w:rPr>
        <w:t>20</w:t>
      </w:r>
      <w:r>
        <w:rPr>
          <w:sz w:val="24"/>
        </w:rPr>
        <w:t> Appropriations &amp; Oversight Committee</w:t>
      </w:r>
      <w:r>
        <w:rPr>
          <w:spacing w:val="-21"/>
          <w:sz w:val="24"/>
        </w:rPr>
        <w:t> </w:t>
      </w:r>
      <w:r>
        <w:rPr>
          <w:sz w:val="24"/>
        </w:rPr>
        <w:t>Meetings</w:t>
      </w:r>
    </w:p>
    <w:p>
      <w:pPr>
        <w:pStyle w:val="ListParagraph"/>
        <w:numPr>
          <w:ilvl w:val="1"/>
          <w:numId w:val="2"/>
        </w:numPr>
        <w:tabs>
          <w:tab w:pos="1580" w:val="left" w:leader="none"/>
          <w:tab w:pos="1581" w:val="left" w:leader="none"/>
        </w:tabs>
        <w:spacing w:line="240" w:lineRule="auto" w:before="24" w:after="0"/>
        <w:ind w:left="1581" w:right="0" w:hanging="370"/>
        <w:jc w:val="left"/>
        <w:rPr>
          <w:rFonts w:ascii="Symbol" w:hAnsi="Symbol"/>
          <w:sz w:val="22"/>
        </w:rPr>
      </w:pPr>
      <w:bookmarkStart w:name="• 7 Finance Committee Meetings" w:id="16"/>
      <w:bookmarkEnd w:id="16"/>
      <w:r>
        <w:rPr/>
      </w:r>
      <w:bookmarkStart w:name="• 7 Finance Committee Meetings" w:id="17"/>
      <w:bookmarkEnd w:id="17"/>
      <w:r>
        <w:rPr>
          <w:sz w:val="24"/>
        </w:rPr>
        <w:t>7</w:t>
      </w:r>
      <w:r>
        <w:rPr>
          <w:sz w:val="24"/>
        </w:rPr>
        <w:t> Finance Committee</w:t>
      </w:r>
      <w:r>
        <w:rPr>
          <w:spacing w:val="-5"/>
          <w:sz w:val="24"/>
        </w:rPr>
        <w:t> </w:t>
      </w:r>
      <w:r>
        <w:rPr>
          <w:sz w:val="24"/>
        </w:rPr>
        <w:t>Meetings</w:t>
      </w:r>
    </w:p>
    <w:p>
      <w:pPr>
        <w:pStyle w:val="ListParagraph"/>
        <w:numPr>
          <w:ilvl w:val="1"/>
          <w:numId w:val="2"/>
        </w:numPr>
        <w:tabs>
          <w:tab w:pos="1580" w:val="left" w:leader="none"/>
          <w:tab w:pos="1581" w:val="left" w:leader="none"/>
        </w:tabs>
        <w:spacing w:line="240" w:lineRule="auto" w:before="29" w:after="0"/>
        <w:ind w:left="1581" w:right="0" w:hanging="370"/>
        <w:jc w:val="left"/>
        <w:rPr>
          <w:rFonts w:ascii="Symbol" w:hAnsi="Symbol"/>
          <w:sz w:val="22"/>
        </w:rPr>
      </w:pPr>
      <w:bookmarkStart w:name="• 6 Health, Education &amp; Welfare Committe" w:id="18"/>
      <w:bookmarkEnd w:id="18"/>
      <w:r>
        <w:rPr/>
      </w:r>
      <w:bookmarkStart w:name="• 6 Health, Education &amp; Welfare Committe" w:id="19"/>
      <w:bookmarkEnd w:id="19"/>
      <w:r>
        <w:rPr>
          <w:sz w:val="24"/>
        </w:rPr>
        <w:t>6</w:t>
      </w:r>
      <w:r>
        <w:rPr>
          <w:sz w:val="24"/>
        </w:rPr>
        <w:t> Health, Education &amp; </w:t>
      </w:r>
      <w:r>
        <w:rPr>
          <w:spacing w:val="-3"/>
          <w:sz w:val="24"/>
        </w:rPr>
        <w:t>Welfare </w:t>
      </w:r>
      <w:r>
        <w:rPr>
          <w:sz w:val="24"/>
        </w:rPr>
        <w:t>Committee</w:t>
      </w:r>
      <w:r>
        <w:rPr>
          <w:spacing w:val="-9"/>
          <w:sz w:val="24"/>
        </w:rPr>
        <w:t> </w:t>
      </w:r>
      <w:r>
        <w:rPr>
          <w:sz w:val="24"/>
        </w:rPr>
        <w:t>Meetings</w:t>
      </w:r>
    </w:p>
    <w:p>
      <w:pPr>
        <w:pStyle w:val="ListParagraph"/>
        <w:numPr>
          <w:ilvl w:val="1"/>
          <w:numId w:val="2"/>
        </w:numPr>
        <w:tabs>
          <w:tab w:pos="1580" w:val="left" w:leader="none"/>
          <w:tab w:pos="1581" w:val="left" w:leader="none"/>
        </w:tabs>
        <w:spacing w:line="240" w:lineRule="auto" w:before="24" w:after="0"/>
        <w:ind w:left="1581" w:right="0" w:hanging="370"/>
        <w:jc w:val="left"/>
        <w:rPr>
          <w:rFonts w:ascii="Symbol" w:hAnsi="Symbol"/>
          <w:sz w:val="22"/>
        </w:rPr>
      </w:pPr>
      <w:bookmarkStart w:name="• 4 Legal and Legislative Committee Meet" w:id="20"/>
      <w:bookmarkEnd w:id="20"/>
      <w:r>
        <w:rPr/>
      </w:r>
      <w:bookmarkStart w:name="• 4 Legal and Legislative Committee Meet" w:id="21"/>
      <w:bookmarkEnd w:id="21"/>
      <w:r>
        <w:rPr>
          <w:sz w:val="24"/>
        </w:rPr>
        <w:t>4</w:t>
      </w:r>
      <w:r>
        <w:rPr>
          <w:sz w:val="24"/>
        </w:rPr>
        <w:t> Legal and Legislative Committee</w:t>
      </w:r>
      <w:r>
        <w:rPr>
          <w:spacing w:val="-2"/>
          <w:sz w:val="24"/>
        </w:rPr>
        <w:t> </w:t>
      </w:r>
      <w:r>
        <w:rPr>
          <w:sz w:val="24"/>
        </w:rPr>
        <w:t>Meetings</w:t>
      </w:r>
    </w:p>
    <w:p>
      <w:pPr>
        <w:pStyle w:val="ListParagraph"/>
        <w:numPr>
          <w:ilvl w:val="1"/>
          <w:numId w:val="2"/>
        </w:numPr>
        <w:tabs>
          <w:tab w:pos="1580" w:val="left" w:leader="none"/>
          <w:tab w:pos="1581" w:val="left" w:leader="none"/>
        </w:tabs>
        <w:spacing w:line="240" w:lineRule="auto" w:before="29" w:after="0"/>
        <w:ind w:left="1581" w:right="0" w:hanging="370"/>
        <w:jc w:val="left"/>
        <w:rPr>
          <w:rFonts w:ascii="Symbol" w:hAnsi="Symbol"/>
          <w:sz w:val="22"/>
        </w:rPr>
      </w:pPr>
      <w:bookmarkStart w:name="• 12 Protection and License Committee Me" w:id="22"/>
      <w:bookmarkEnd w:id="22"/>
      <w:r>
        <w:rPr/>
      </w:r>
      <w:bookmarkStart w:name="• 12 Protection and License Committee Me" w:id="23"/>
      <w:bookmarkEnd w:id="23"/>
      <w:r>
        <w:rPr>
          <w:sz w:val="24"/>
        </w:rPr>
        <w:t>12</w:t>
      </w:r>
      <w:r>
        <w:rPr>
          <w:sz w:val="24"/>
        </w:rPr>
        <w:t> Protection and License Committee</w:t>
      </w:r>
      <w:r>
        <w:rPr>
          <w:spacing w:val="-1"/>
          <w:sz w:val="24"/>
        </w:rPr>
        <w:t> </w:t>
      </w:r>
      <w:r>
        <w:rPr>
          <w:sz w:val="24"/>
        </w:rPr>
        <w:t>Meetings</w:t>
      </w:r>
    </w:p>
    <w:p>
      <w:pPr>
        <w:pStyle w:val="ListParagraph"/>
        <w:numPr>
          <w:ilvl w:val="1"/>
          <w:numId w:val="2"/>
        </w:numPr>
        <w:tabs>
          <w:tab w:pos="1580" w:val="left" w:leader="none"/>
          <w:tab w:pos="1581" w:val="left" w:leader="none"/>
        </w:tabs>
        <w:spacing w:line="240" w:lineRule="auto" w:before="29" w:after="0"/>
        <w:ind w:left="1581" w:right="0" w:hanging="370"/>
        <w:jc w:val="left"/>
        <w:rPr>
          <w:rFonts w:ascii="Symbol" w:hAnsi="Symbol"/>
          <w:sz w:val="22"/>
        </w:rPr>
      </w:pPr>
      <w:bookmarkStart w:name="• 3 Public Service Committee Meetings" w:id="24"/>
      <w:bookmarkEnd w:id="24"/>
      <w:r>
        <w:rPr/>
      </w:r>
      <w:bookmarkStart w:name="• 3 Public Service Committee Meetings" w:id="25"/>
      <w:bookmarkEnd w:id="25"/>
      <w:r>
        <w:rPr>
          <w:sz w:val="24"/>
        </w:rPr>
        <w:t>3</w:t>
      </w:r>
      <w:r>
        <w:rPr>
          <w:sz w:val="24"/>
        </w:rPr>
        <w:t> Public Service Committee</w:t>
      </w:r>
      <w:r>
        <w:rPr>
          <w:spacing w:val="-7"/>
          <w:sz w:val="24"/>
        </w:rPr>
        <w:t> </w:t>
      </w:r>
      <w:r>
        <w:rPr>
          <w:sz w:val="24"/>
        </w:rPr>
        <w:t>Meetings</w:t>
      </w:r>
    </w:p>
    <w:p>
      <w:pPr>
        <w:pStyle w:val="ListParagraph"/>
        <w:numPr>
          <w:ilvl w:val="1"/>
          <w:numId w:val="2"/>
        </w:numPr>
        <w:tabs>
          <w:tab w:pos="1580" w:val="left" w:leader="none"/>
          <w:tab w:pos="1581" w:val="left" w:leader="none"/>
        </w:tabs>
        <w:spacing w:line="240" w:lineRule="auto" w:before="24" w:after="0"/>
        <w:ind w:left="1581" w:right="0" w:hanging="370"/>
        <w:jc w:val="left"/>
        <w:rPr>
          <w:rFonts w:ascii="Symbol" w:hAnsi="Symbol"/>
          <w:sz w:val="22"/>
        </w:rPr>
      </w:pPr>
      <w:bookmarkStart w:name="• 3 Public Works Committee" w:id="26"/>
      <w:bookmarkEnd w:id="26"/>
      <w:r>
        <w:rPr/>
      </w:r>
      <w:bookmarkStart w:name="• 3 Public Works Committee" w:id="27"/>
      <w:bookmarkEnd w:id="27"/>
      <w:r>
        <w:rPr>
          <w:sz w:val="24"/>
        </w:rPr>
        <w:t>3</w:t>
      </w:r>
      <w:r>
        <w:rPr>
          <w:sz w:val="24"/>
        </w:rPr>
        <w:t> Public </w:t>
      </w:r>
      <w:r>
        <w:rPr>
          <w:spacing w:val="-5"/>
          <w:sz w:val="24"/>
        </w:rPr>
        <w:t>Works</w:t>
      </w:r>
      <w:r>
        <w:rPr>
          <w:spacing w:val="-7"/>
          <w:sz w:val="24"/>
        </w:rPr>
        <w:t> </w:t>
      </w:r>
      <w:r>
        <w:rPr>
          <w:sz w:val="24"/>
        </w:rPr>
        <w:t>Committee</w:t>
      </w:r>
    </w:p>
    <w:p>
      <w:pPr>
        <w:pStyle w:val="ListParagraph"/>
        <w:numPr>
          <w:ilvl w:val="1"/>
          <w:numId w:val="2"/>
        </w:numPr>
        <w:tabs>
          <w:tab w:pos="1580" w:val="left" w:leader="none"/>
          <w:tab w:pos="1581" w:val="left" w:leader="none"/>
        </w:tabs>
        <w:spacing w:line="240" w:lineRule="auto" w:before="29" w:after="0"/>
        <w:ind w:left="1581" w:right="0" w:hanging="370"/>
        <w:jc w:val="left"/>
        <w:rPr>
          <w:rFonts w:ascii="Symbol" w:hAnsi="Symbol"/>
          <w:sz w:val="22"/>
        </w:rPr>
      </w:pPr>
      <w:bookmarkStart w:name="• Rendered assistance in over 100 differ" w:id="28"/>
      <w:bookmarkEnd w:id="28"/>
      <w:r>
        <w:rPr/>
      </w:r>
      <w:bookmarkStart w:name="• Rendered assistance in over 100 differ" w:id="29"/>
      <w:bookmarkEnd w:id="29"/>
      <w:r>
        <w:rPr>
          <w:sz w:val="24"/>
        </w:rPr>
        <w:t>R</w:t>
      </w:r>
      <w:r>
        <w:rPr>
          <w:sz w:val="24"/>
        </w:rPr>
        <w:t>endered assistance in over 100 different requests for miscellaneous website</w:t>
      </w:r>
      <w:r>
        <w:rPr>
          <w:spacing w:val="-12"/>
          <w:sz w:val="24"/>
        </w:rPr>
        <w:t> </w:t>
      </w:r>
      <w:r>
        <w:rPr>
          <w:sz w:val="24"/>
        </w:rPr>
        <w:t>updates.</w:t>
      </w:r>
    </w:p>
    <w:p>
      <w:pPr>
        <w:pStyle w:val="ListParagraph"/>
        <w:numPr>
          <w:ilvl w:val="0"/>
          <w:numId w:val="5"/>
        </w:numPr>
        <w:tabs>
          <w:tab w:pos="1940" w:val="left" w:leader="none"/>
          <w:tab w:pos="1941" w:val="left" w:leader="none"/>
        </w:tabs>
        <w:spacing w:line="240" w:lineRule="auto" w:before="24" w:after="0"/>
        <w:ind w:left="1941" w:right="0" w:hanging="360"/>
        <w:jc w:val="left"/>
        <w:rPr>
          <w:sz w:val="24"/>
        </w:rPr>
      </w:pPr>
      <w:bookmarkStart w:name="▪ Worked closely with the Planning Depar" w:id="30"/>
      <w:bookmarkEnd w:id="30"/>
      <w:r>
        <w:rPr/>
      </w:r>
      <w:bookmarkStart w:name="▪ Worked closely with the Planning Depar" w:id="31"/>
      <w:bookmarkEnd w:id="31"/>
      <w:r>
        <w:rPr>
          <w:spacing w:val="-4"/>
          <w:sz w:val="24"/>
        </w:rPr>
        <w:t>W</w:t>
      </w:r>
      <w:r>
        <w:rPr>
          <w:spacing w:val="-4"/>
          <w:sz w:val="24"/>
        </w:rPr>
        <w:t>orked </w:t>
      </w:r>
      <w:r>
        <w:rPr>
          <w:sz w:val="24"/>
        </w:rPr>
        <w:t>closely with the Planning Department for a new “wayfinding”</w:t>
      </w:r>
      <w:r>
        <w:rPr>
          <w:spacing w:val="-3"/>
          <w:sz w:val="24"/>
        </w:rPr>
        <w:t> </w:t>
      </w:r>
      <w:r>
        <w:rPr>
          <w:sz w:val="24"/>
        </w:rPr>
        <w:t>webpage</w:t>
      </w:r>
    </w:p>
    <w:p>
      <w:pPr>
        <w:pStyle w:val="ListParagraph"/>
        <w:numPr>
          <w:ilvl w:val="0"/>
          <w:numId w:val="5"/>
        </w:numPr>
        <w:tabs>
          <w:tab w:pos="1940" w:val="left" w:leader="none"/>
          <w:tab w:pos="1941" w:val="left" w:leader="none"/>
        </w:tabs>
        <w:spacing w:line="256" w:lineRule="auto" w:before="30" w:after="0"/>
        <w:ind w:left="1941" w:right="1364" w:hanging="360"/>
        <w:jc w:val="left"/>
        <w:rPr>
          <w:sz w:val="24"/>
        </w:rPr>
      </w:pPr>
      <w:bookmarkStart w:name="▪ Worked closely with the Human Rights C" w:id="32"/>
      <w:bookmarkEnd w:id="32"/>
      <w:r>
        <w:rPr/>
      </w:r>
      <w:bookmarkStart w:name="▪ Worked closely with the Human Rights C" w:id="33"/>
      <w:bookmarkEnd w:id="33"/>
      <w:r>
        <w:rPr>
          <w:spacing w:val="-4"/>
          <w:sz w:val="24"/>
        </w:rPr>
        <w:t>W</w:t>
      </w:r>
      <w:r>
        <w:rPr>
          <w:spacing w:val="-4"/>
          <w:sz w:val="24"/>
        </w:rPr>
        <w:t>orked </w:t>
      </w:r>
      <w:r>
        <w:rPr>
          <w:sz w:val="24"/>
        </w:rPr>
        <w:t>closely with the Human Rights Commission for several website and event updates.</w:t>
      </w:r>
    </w:p>
    <w:p>
      <w:pPr>
        <w:pStyle w:val="ListParagraph"/>
        <w:numPr>
          <w:ilvl w:val="1"/>
          <w:numId w:val="2"/>
        </w:numPr>
        <w:tabs>
          <w:tab w:pos="1580" w:val="left" w:leader="none"/>
          <w:tab w:pos="1581" w:val="left" w:leader="none"/>
        </w:tabs>
        <w:spacing w:line="261" w:lineRule="auto" w:before="9" w:after="0"/>
        <w:ind w:left="1581" w:right="1385" w:hanging="360"/>
        <w:jc w:val="left"/>
        <w:rPr>
          <w:rFonts w:ascii="Symbol" w:hAnsi="Symbol"/>
          <w:sz w:val="22"/>
        </w:rPr>
      </w:pPr>
      <w:bookmarkStart w:name="• Led IQM2/Granicus and website training" w:id="34"/>
      <w:bookmarkEnd w:id="34"/>
      <w:r>
        <w:rPr/>
      </w:r>
      <w:bookmarkStart w:name="• Led IQM2/Granicus and website training" w:id="35"/>
      <w:bookmarkEnd w:id="35"/>
      <w:r>
        <w:rPr>
          <w:sz w:val="24"/>
        </w:rPr>
        <w:t>L</w:t>
      </w:r>
      <w:r>
        <w:rPr>
          <w:sz w:val="24"/>
        </w:rPr>
        <w:t>ed IQM2/Granicus and website training for several new staff including the</w:t>
      </w:r>
      <w:r>
        <w:rPr>
          <w:spacing w:val="-24"/>
          <w:sz w:val="24"/>
        </w:rPr>
        <w:t> </w:t>
      </w:r>
      <w:r>
        <w:rPr>
          <w:sz w:val="24"/>
        </w:rPr>
        <w:t>Elections department.</w:t>
      </w:r>
    </w:p>
    <w:p>
      <w:pPr>
        <w:pStyle w:val="ListParagraph"/>
        <w:numPr>
          <w:ilvl w:val="0"/>
          <w:numId w:val="6"/>
        </w:numPr>
        <w:tabs>
          <w:tab w:pos="1940" w:val="left" w:leader="none"/>
          <w:tab w:pos="1941" w:val="left" w:leader="none"/>
        </w:tabs>
        <w:spacing w:line="261" w:lineRule="auto" w:before="0" w:after="0"/>
        <w:ind w:left="1941" w:right="1106" w:hanging="360"/>
        <w:jc w:val="left"/>
        <w:rPr>
          <w:sz w:val="24"/>
        </w:rPr>
      </w:pPr>
      <w:bookmarkStart w:name="▪ Added board and commission information" w:id="36"/>
      <w:bookmarkEnd w:id="36"/>
      <w:r>
        <w:rPr/>
      </w:r>
      <w:bookmarkStart w:name="▪ Added board and commission information" w:id="37"/>
      <w:bookmarkEnd w:id="37"/>
      <w:r>
        <w:rPr>
          <w:sz w:val="24"/>
        </w:rPr>
        <w:t>A</w:t>
      </w:r>
      <w:r>
        <w:rPr>
          <w:sz w:val="24"/>
        </w:rPr>
        <w:t>dded board and commission information including members and term dates to</w:t>
      </w:r>
      <w:r>
        <w:rPr>
          <w:spacing w:val="-23"/>
          <w:sz w:val="24"/>
        </w:rPr>
        <w:t> </w:t>
      </w:r>
      <w:r>
        <w:rPr>
          <w:sz w:val="24"/>
        </w:rPr>
        <w:t>each board and commission page.</w:t>
      </w:r>
    </w:p>
    <w:p>
      <w:pPr>
        <w:pStyle w:val="ListParagraph"/>
        <w:numPr>
          <w:ilvl w:val="0"/>
          <w:numId w:val="6"/>
        </w:numPr>
        <w:tabs>
          <w:tab w:pos="1940" w:val="left" w:leader="none"/>
          <w:tab w:pos="1941" w:val="left" w:leader="none"/>
        </w:tabs>
        <w:spacing w:line="274" w:lineRule="exact" w:before="0" w:after="0"/>
        <w:ind w:left="1941" w:right="0" w:hanging="360"/>
        <w:jc w:val="left"/>
        <w:rPr>
          <w:sz w:val="24"/>
        </w:rPr>
      </w:pPr>
      <w:bookmarkStart w:name="▪ Aided with Granicus / IQM2 on about 25" w:id="38"/>
      <w:bookmarkEnd w:id="38"/>
      <w:r>
        <w:rPr/>
      </w:r>
      <w:bookmarkStart w:name="▪ Aided with Granicus / IQM2 on about 25" w:id="39"/>
      <w:bookmarkEnd w:id="39"/>
      <w:r>
        <w:rPr>
          <w:sz w:val="24"/>
        </w:rPr>
        <w:t>A</w:t>
      </w:r>
      <w:r>
        <w:rPr>
          <w:sz w:val="24"/>
        </w:rPr>
        <w:t>ided with Granicus / IQM2 on about 25 different</w:t>
      </w:r>
      <w:r>
        <w:rPr>
          <w:spacing w:val="-5"/>
          <w:sz w:val="24"/>
        </w:rPr>
        <w:t> </w:t>
      </w:r>
      <w:r>
        <w:rPr>
          <w:sz w:val="24"/>
        </w:rPr>
        <w:t>occasions.</w:t>
      </w:r>
    </w:p>
    <w:p>
      <w:pPr>
        <w:pStyle w:val="ListParagraph"/>
        <w:numPr>
          <w:ilvl w:val="1"/>
          <w:numId w:val="2"/>
        </w:numPr>
        <w:tabs>
          <w:tab w:pos="1580" w:val="left" w:leader="none"/>
          <w:tab w:pos="1581" w:val="left" w:leader="none"/>
        </w:tabs>
        <w:spacing w:line="240" w:lineRule="auto" w:before="28" w:after="0"/>
        <w:ind w:left="1581" w:right="0" w:hanging="360"/>
        <w:jc w:val="left"/>
        <w:rPr>
          <w:rFonts w:ascii="Symbol" w:hAnsi="Symbol"/>
          <w:sz w:val="22"/>
        </w:rPr>
      </w:pPr>
      <w:bookmarkStart w:name="• With the City Solicitor and City Clerk" w:id="40"/>
      <w:bookmarkEnd w:id="40"/>
      <w:r>
        <w:rPr/>
      </w:r>
      <w:bookmarkStart w:name="• With the City Solicitor and City Clerk" w:id="41"/>
      <w:bookmarkEnd w:id="41"/>
      <w:r>
        <w:rPr>
          <w:spacing w:val="-4"/>
          <w:sz w:val="24"/>
        </w:rPr>
        <w:t>W</w:t>
      </w:r>
      <w:r>
        <w:rPr>
          <w:spacing w:val="-4"/>
          <w:sz w:val="24"/>
        </w:rPr>
        <w:t>ith </w:t>
      </w:r>
      <w:r>
        <w:rPr>
          <w:sz w:val="24"/>
        </w:rPr>
        <w:t>the City Solicitor and City Clerk, hosted a workshop to inform Boards</w:t>
      </w:r>
      <w:r>
        <w:rPr>
          <w:spacing w:val="-3"/>
          <w:sz w:val="24"/>
        </w:rPr>
        <w:t> </w:t>
      </w:r>
      <w:r>
        <w:rPr>
          <w:sz w:val="24"/>
        </w:rPr>
        <w:t>and</w:t>
      </w:r>
    </w:p>
    <w:p>
      <w:pPr>
        <w:pStyle w:val="BodyText"/>
        <w:spacing w:line="261" w:lineRule="auto" w:before="19"/>
        <w:ind w:left="1581" w:right="945"/>
      </w:pPr>
      <w:r>
        <w:rPr/>
        <w:t>Commissions of their duties and requirements under the Open Meeting Law, Conflict of Interest Law, and the Public Records Law.</w:t>
      </w:r>
    </w:p>
    <w:p>
      <w:pPr>
        <w:pStyle w:val="ListParagraph"/>
        <w:numPr>
          <w:ilvl w:val="1"/>
          <w:numId w:val="2"/>
        </w:numPr>
        <w:tabs>
          <w:tab w:pos="1580" w:val="left" w:leader="none"/>
          <w:tab w:pos="1581" w:val="left" w:leader="none"/>
        </w:tabs>
        <w:spacing w:line="240" w:lineRule="auto" w:before="4" w:after="0"/>
        <w:ind w:left="1581" w:right="0" w:hanging="360"/>
        <w:jc w:val="left"/>
        <w:rPr>
          <w:rFonts w:ascii="Symbol" w:hAnsi="Symbol"/>
          <w:sz w:val="22"/>
        </w:rPr>
      </w:pPr>
      <w:bookmarkStart w:name="• 35 Notaries performed." w:id="42"/>
      <w:bookmarkEnd w:id="42"/>
      <w:r>
        <w:rPr/>
      </w:r>
      <w:bookmarkStart w:name="• 35 Notaries performed." w:id="43"/>
      <w:bookmarkEnd w:id="43"/>
      <w:r>
        <w:rPr>
          <w:sz w:val="24"/>
        </w:rPr>
        <w:t>35</w:t>
      </w:r>
      <w:r>
        <w:rPr>
          <w:sz w:val="24"/>
        </w:rPr>
        <w:t> Notaries performed.</w:t>
      </w:r>
    </w:p>
    <w:p>
      <w:pPr>
        <w:pStyle w:val="ListParagraph"/>
        <w:numPr>
          <w:ilvl w:val="1"/>
          <w:numId w:val="2"/>
        </w:numPr>
        <w:tabs>
          <w:tab w:pos="1580" w:val="left" w:leader="none"/>
          <w:tab w:pos="1581" w:val="left" w:leader="none"/>
        </w:tabs>
        <w:spacing w:line="240" w:lineRule="auto" w:before="24" w:after="0"/>
        <w:ind w:left="1581" w:right="0" w:hanging="360"/>
        <w:jc w:val="left"/>
        <w:rPr>
          <w:rFonts w:ascii="Symbol" w:hAnsi="Symbol"/>
          <w:sz w:val="22"/>
        </w:rPr>
      </w:pPr>
      <w:bookmarkStart w:name="• Responded to approximately 250 residen" w:id="44"/>
      <w:bookmarkEnd w:id="44"/>
      <w:r>
        <w:rPr/>
      </w:r>
      <w:bookmarkStart w:name="• Responded to approximately 250 residen" w:id="45"/>
      <w:bookmarkEnd w:id="45"/>
      <w:r>
        <w:rPr>
          <w:sz w:val="24"/>
        </w:rPr>
        <w:t>R</w:t>
      </w:r>
      <w:r>
        <w:rPr>
          <w:sz w:val="24"/>
        </w:rPr>
        <w:t>esponded to approximately 250 resident requests for</w:t>
      </w:r>
      <w:r>
        <w:rPr>
          <w:spacing w:val="1"/>
          <w:sz w:val="24"/>
        </w:rPr>
        <w:t> </w:t>
      </w:r>
      <w:r>
        <w:rPr>
          <w:sz w:val="24"/>
        </w:rPr>
        <w:t>service.</w:t>
      </w:r>
    </w:p>
    <w:p>
      <w:pPr>
        <w:pStyle w:val="ListParagraph"/>
        <w:numPr>
          <w:ilvl w:val="1"/>
          <w:numId w:val="2"/>
        </w:numPr>
        <w:tabs>
          <w:tab w:pos="1580" w:val="left" w:leader="none"/>
          <w:tab w:pos="1581" w:val="left" w:leader="none"/>
        </w:tabs>
        <w:spacing w:line="240" w:lineRule="auto" w:before="29" w:after="0"/>
        <w:ind w:left="1581" w:right="0" w:hanging="360"/>
        <w:jc w:val="left"/>
        <w:rPr>
          <w:rFonts w:ascii="Symbol" w:hAnsi="Symbol"/>
          <w:sz w:val="22"/>
        </w:rPr>
      </w:pPr>
      <w:bookmarkStart w:name="• Approximately 60 oaths of office admin" w:id="46"/>
      <w:bookmarkEnd w:id="46"/>
      <w:r>
        <w:rPr/>
      </w:r>
      <w:bookmarkStart w:name="• Approximately 60 oaths of office admin" w:id="47"/>
      <w:bookmarkEnd w:id="47"/>
      <w:r>
        <w:rPr>
          <w:sz w:val="24"/>
        </w:rPr>
        <w:t>A</w:t>
      </w:r>
      <w:r>
        <w:rPr>
          <w:sz w:val="24"/>
        </w:rPr>
        <w:t>pproximately 60 oaths of office</w:t>
      </w:r>
      <w:r>
        <w:rPr>
          <w:spacing w:val="-1"/>
          <w:sz w:val="24"/>
        </w:rPr>
        <w:t> </w:t>
      </w:r>
      <w:r>
        <w:rPr>
          <w:sz w:val="24"/>
        </w:rPr>
        <w:t>administered.</w:t>
      </w:r>
    </w:p>
    <w:p>
      <w:pPr>
        <w:pStyle w:val="ListParagraph"/>
        <w:numPr>
          <w:ilvl w:val="1"/>
          <w:numId w:val="2"/>
        </w:numPr>
        <w:tabs>
          <w:tab w:pos="1580" w:val="left" w:leader="none"/>
          <w:tab w:pos="1581" w:val="left" w:leader="none"/>
        </w:tabs>
        <w:spacing w:line="261" w:lineRule="auto" w:before="24" w:after="0"/>
        <w:ind w:left="1581" w:right="1133" w:hanging="360"/>
        <w:jc w:val="left"/>
        <w:rPr>
          <w:rFonts w:ascii="Symbol" w:hAnsi="Symbol"/>
          <w:sz w:val="22"/>
        </w:rPr>
      </w:pPr>
      <w:bookmarkStart w:name="• Responded to two Public Record Request" w:id="48"/>
      <w:bookmarkEnd w:id="48"/>
      <w:r>
        <w:rPr/>
      </w:r>
      <w:bookmarkStart w:name="• Responded to two Public Record Request" w:id="49"/>
      <w:bookmarkEnd w:id="49"/>
      <w:r>
        <w:rPr>
          <w:sz w:val="24"/>
        </w:rPr>
        <w:t>R</w:t>
      </w:r>
      <w:r>
        <w:rPr>
          <w:sz w:val="24"/>
        </w:rPr>
        <w:t>esponded to two Public Record Requests and one extensive informational request</w:t>
      </w:r>
      <w:r>
        <w:rPr>
          <w:spacing w:val="-23"/>
          <w:sz w:val="24"/>
        </w:rPr>
        <w:t> </w:t>
      </w:r>
      <w:r>
        <w:rPr>
          <w:sz w:val="24"/>
        </w:rPr>
        <w:t>from the Historical</w:t>
      </w:r>
      <w:r>
        <w:rPr>
          <w:spacing w:val="-5"/>
          <w:sz w:val="24"/>
        </w:rPr>
        <w:t> </w:t>
      </w:r>
      <w:r>
        <w:rPr>
          <w:sz w:val="24"/>
        </w:rPr>
        <w:t>Commission.</w:t>
      </w:r>
    </w:p>
    <w:p>
      <w:pPr>
        <w:pStyle w:val="BodyText"/>
        <w:spacing w:before="1"/>
        <w:rPr>
          <w:sz w:val="25"/>
        </w:rPr>
      </w:pPr>
    </w:p>
    <w:p>
      <w:pPr>
        <w:pStyle w:val="Heading4"/>
        <w:ind w:left="860"/>
      </w:pPr>
      <w:r>
        <w:rPr/>
        <w:t>Little Known Facts/Common Misconceptions</w:t>
      </w:r>
    </w:p>
    <w:p>
      <w:pPr>
        <w:pStyle w:val="ListParagraph"/>
        <w:numPr>
          <w:ilvl w:val="1"/>
          <w:numId w:val="2"/>
        </w:numPr>
        <w:tabs>
          <w:tab w:pos="1580" w:val="left" w:leader="none"/>
          <w:tab w:pos="1581" w:val="left" w:leader="none"/>
        </w:tabs>
        <w:spacing w:line="240" w:lineRule="auto" w:before="17" w:after="0"/>
        <w:ind w:left="1581" w:right="0" w:hanging="360"/>
        <w:jc w:val="left"/>
        <w:rPr>
          <w:rFonts w:ascii="Symbol" w:hAnsi="Symbol"/>
          <w:sz w:val="24"/>
        </w:rPr>
      </w:pPr>
      <w:r>
        <w:rPr>
          <w:sz w:val="24"/>
        </w:rPr>
        <w:t>This office supports the City Council and its 7</w:t>
      </w:r>
      <w:r>
        <w:rPr>
          <w:spacing w:val="1"/>
          <w:sz w:val="24"/>
        </w:rPr>
        <w:t> </w:t>
      </w:r>
      <w:r>
        <w:rPr>
          <w:sz w:val="24"/>
        </w:rPr>
        <w:t>committees.</w:t>
      </w:r>
    </w:p>
    <w:p>
      <w:pPr>
        <w:pStyle w:val="ListParagraph"/>
        <w:numPr>
          <w:ilvl w:val="1"/>
          <w:numId w:val="2"/>
        </w:numPr>
        <w:tabs>
          <w:tab w:pos="1580" w:val="left" w:leader="none"/>
          <w:tab w:pos="1581" w:val="left" w:leader="none"/>
        </w:tabs>
        <w:spacing w:line="240" w:lineRule="auto" w:before="11" w:after="0"/>
        <w:ind w:left="1581" w:right="0" w:hanging="360"/>
        <w:jc w:val="left"/>
        <w:rPr>
          <w:rFonts w:ascii="Symbol" w:hAnsi="Symbol"/>
          <w:sz w:val="24"/>
        </w:rPr>
      </w:pPr>
      <w:r>
        <w:rPr>
          <w:sz w:val="24"/>
        </w:rPr>
        <w:t>This office renders assistance to Board and Commissions but does not oversee</w:t>
      </w:r>
      <w:r>
        <w:rPr>
          <w:spacing w:val="-3"/>
          <w:sz w:val="24"/>
        </w:rPr>
        <w:t> </w:t>
      </w:r>
      <w:r>
        <w:rPr>
          <w:sz w:val="24"/>
        </w:rPr>
        <w:t>them.</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1"/>
        </w:rPr>
      </w:pPr>
    </w:p>
    <w:p>
      <w:pPr>
        <w:spacing w:before="91"/>
        <w:ind w:left="0" w:right="1849" w:firstLine="0"/>
        <w:jc w:val="right"/>
        <w:rPr>
          <w:sz w:val="22"/>
        </w:rPr>
      </w:pPr>
      <w:r>
        <w:rPr>
          <w:sz w:val="22"/>
        </w:rPr>
        <w:t>Page. 4</w:t>
      </w:r>
    </w:p>
    <w:p>
      <w:pPr>
        <w:spacing w:after="0"/>
        <w:jc w:val="right"/>
        <w:rPr>
          <w:sz w:val="22"/>
        </w:rPr>
        <w:sectPr>
          <w:pgSz w:w="12240" w:h="15840"/>
          <w:pgMar w:top="1140" w:bottom="280" w:left="580" w:right="440"/>
        </w:sectPr>
      </w:pPr>
    </w:p>
    <w:p>
      <w:pPr>
        <w:spacing w:before="59"/>
        <w:ind w:left="485" w:right="0" w:firstLine="0"/>
        <w:jc w:val="left"/>
        <w:rPr>
          <w:b/>
          <w:sz w:val="36"/>
        </w:rPr>
      </w:pPr>
      <w:bookmarkStart w:name="City Clerk &amp; Elections" w:id="50"/>
      <w:bookmarkEnd w:id="50"/>
      <w:r>
        <w:rPr/>
      </w:r>
      <w:r>
        <w:rPr>
          <w:b/>
          <w:sz w:val="36"/>
        </w:rPr>
        <w:t>City Clerk &amp; Elections</w:t>
      </w:r>
    </w:p>
    <w:p>
      <w:pPr>
        <w:pStyle w:val="BodyText"/>
        <w:spacing w:before="4"/>
        <w:rPr>
          <w:b/>
          <w:sz w:val="33"/>
        </w:rPr>
      </w:pPr>
    </w:p>
    <w:p>
      <w:pPr>
        <w:pStyle w:val="Heading4"/>
        <w:ind w:left="755"/>
      </w:pPr>
      <w:r>
        <w:rPr/>
        <w:t>Mission &amp; Overview</w:t>
      </w:r>
    </w:p>
    <w:p>
      <w:pPr>
        <w:pStyle w:val="BodyText"/>
        <w:spacing w:line="247" w:lineRule="auto" w:before="14"/>
        <w:ind w:left="755" w:right="160"/>
      </w:pPr>
      <w:r>
        <w:rPr/>
        <w:t>The office of the City Clerk is often the first stop as people navigate through City Hall. </w:t>
      </w:r>
      <w:r>
        <w:rPr>
          <w:spacing w:val="-9"/>
        </w:rPr>
        <w:t>To </w:t>
      </w:r>
      <w:r>
        <w:rPr/>
        <w:t>quote a 1900s job description, “Traditionally, and to a large degree </w:t>
      </w:r>
      <w:r>
        <w:rPr>
          <w:spacing w:val="-3"/>
        </w:rPr>
        <w:t>presently, </w:t>
      </w:r>
      <w:r>
        <w:rPr/>
        <w:t>the office can be compared to a hub around which the wheel of local government revolves. The spokes of the wheel represent the various boards, departments, and committees within the government to which the Clerk relates in a direct </w:t>
      </w:r>
      <w:r>
        <w:rPr>
          <w:spacing w:val="-5"/>
        </w:rPr>
        <w:t>way. </w:t>
      </w:r>
      <w:r>
        <w:rPr/>
        <w:t>The rim of the wheel represents the many segments of State and Federal Government from which many of the Clerk's official duties and responsibilities stem. As p</w:t>
      </w:r>
      <w:r>
        <w:rPr>
          <w:color w:val="0F171F"/>
        </w:rPr>
        <w:t>olitical scientist William Bennett Munro, who wrote one of the first textbooks on municipal administration said, “No other office in municipal service has so many contracts. It serves the </w:t>
      </w:r>
      <w:r>
        <w:rPr>
          <w:color w:val="0F171F"/>
          <w:spacing w:val="-3"/>
        </w:rPr>
        <w:t>mayor, </w:t>
      </w:r>
      <w:r>
        <w:rPr>
          <w:color w:val="0F171F"/>
        </w:rPr>
        <w:t>the city council, and all administrative departments without exception. All of them call upon it, almost </w:t>
      </w:r>
      <w:r>
        <w:rPr>
          <w:color w:val="0F171F"/>
          <w:spacing w:val="-3"/>
        </w:rPr>
        <w:t>daily, </w:t>
      </w:r>
      <w:r>
        <w:rPr>
          <w:color w:val="0F171F"/>
        </w:rPr>
        <w:t>for some service or information. Its work is not spectacular, but it demands </w:t>
      </w:r>
      <w:r>
        <w:rPr>
          <w:color w:val="0F171F"/>
          <w:spacing w:val="-2"/>
        </w:rPr>
        <w:t>versatility, </w:t>
      </w:r>
      <w:r>
        <w:rPr>
          <w:color w:val="0F171F"/>
        </w:rPr>
        <w:t>alertness, </w:t>
      </w:r>
      <w:r>
        <w:rPr>
          <w:color w:val="0F171F"/>
          <w:spacing w:val="-3"/>
        </w:rPr>
        <w:t>accuracy, </w:t>
      </w:r>
      <w:r>
        <w:rPr>
          <w:color w:val="0F171F"/>
        </w:rPr>
        <w:t>and no end of patience. The public does not realize how many loose ends of city administration this office pulls</w:t>
      </w:r>
      <w:r>
        <w:rPr>
          <w:color w:val="0F171F"/>
          <w:spacing w:val="2"/>
        </w:rPr>
        <w:t> </w:t>
      </w:r>
      <w:r>
        <w:rPr>
          <w:color w:val="0F171F"/>
        </w:rPr>
        <w:t>together.”</w:t>
      </w:r>
    </w:p>
    <w:p>
      <w:pPr>
        <w:pStyle w:val="BodyText"/>
        <w:spacing w:before="9"/>
        <w:rPr>
          <w:sz w:val="27"/>
        </w:rPr>
      </w:pPr>
    </w:p>
    <w:p>
      <w:pPr>
        <w:pStyle w:val="BodyText"/>
        <w:spacing w:line="249" w:lineRule="auto"/>
        <w:ind w:left="755" w:right="227"/>
      </w:pPr>
      <w:r>
        <w:rPr/>
        <w:t>As the official record keeper and clerk for the municipal organization, the City of Melrose, the department’s mission is to maintain and preserve records in the best possible manner. The office handles the license processes required by the administrative code of the municipal organization in an efficient and timely manner.</w:t>
      </w:r>
    </w:p>
    <w:p>
      <w:pPr>
        <w:pStyle w:val="BodyText"/>
        <w:spacing w:before="3"/>
        <w:rPr>
          <w:sz w:val="26"/>
        </w:rPr>
      </w:pPr>
    </w:p>
    <w:p>
      <w:pPr>
        <w:pStyle w:val="BodyText"/>
        <w:spacing w:line="247" w:lineRule="auto"/>
        <w:ind w:left="755" w:right="147"/>
      </w:pPr>
      <w:r>
        <w:rPr/>
        <w:t>The City Clerk supports the City Council with meeting agenda preparation, producing minutes, and clerking the meetings as well as posting meetings for all appointive bodies in the City. The Clerk ensures the City charter and administrative codes are kept current with new ordinances and zoning regulations. The City Clerk serves as a member of the Board of Registrars of Voters and supervises the Election Administrator. The City Clerk is also responsible for all election-related functions. As one of the five City Records Access Officers (RAO), responsible for public records requests of a general nature, the Clerk's office serves as custodian of all vital records (Birth, Death, &amp; Marriage) dating back to the 1800s – we preserve the history of Melrose. The City Clerk is also a justice of the peace and many weddings in city hall.</w:t>
      </w:r>
    </w:p>
    <w:p>
      <w:pPr>
        <w:pStyle w:val="BodyText"/>
        <w:spacing w:before="3"/>
        <w:rPr>
          <w:sz w:val="30"/>
        </w:rPr>
      </w:pPr>
    </w:p>
    <w:p>
      <w:pPr>
        <w:pStyle w:val="Heading4"/>
      </w:pPr>
      <w:bookmarkStart w:name="Department Organization" w:id="51"/>
      <w:bookmarkEnd w:id="51"/>
      <w:r>
        <w:rPr>
          <w:b w:val="0"/>
        </w:rPr>
      </w:r>
      <w:r>
        <w:rPr/>
        <w:t>Department Organization</w:t>
      </w:r>
    </w:p>
    <w:p>
      <w:pPr>
        <w:pStyle w:val="ListParagraph"/>
        <w:numPr>
          <w:ilvl w:val="0"/>
          <w:numId w:val="7"/>
        </w:numPr>
        <w:tabs>
          <w:tab w:pos="1566" w:val="left" w:leader="none"/>
        </w:tabs>
        <w:spacing w:line="240" w:lineRule="auto" w:before="64" w:after="0"/>
        <w:ind w:left="1566" w:right="0" w:hanging="360"/>
        <w:jc w:val="left"/>
        <w:rPr>
          <w:sz w:val="24"/>
        </w:rPr>
      </w:pPr>
      <w:r>
        <w:rPr>
          <w:sz w:val="24"/>
        </w:rPr>
        <w:t>City</w:t>
      </w:r>
      <w:r>
        <w:rPr>
          <w:spacing w:val="-1"/>
          <w:sz w:val="24"/>
        </w:rPr>
        <w:t> </w:t>
      </w:r>
      <w:r>
        <w:rPr>
          <w:sz w:val="24"/>
        </w:rPr>
        <w:t>Clerk</w:t>
      </w:r>
    </w:p>
    <w:p>
      <w:pPr>
        <w:pStyle w:val="ListParagraph"/>
        <w:numPr>
          <w:ilvl w:val="0"/>
          <w:numId w:val="7"/>
        </w:numPr>
        <w:tabs>
          <w:tab w:pos="1566" w:val="left" w:leader="none"/>
        </w:tabs>
        <w:spacing w:line="240" w:lineRule="auto" w:before="9" w:after="0"/>
        <w:ind w:left="1566" w:right="0" w:hanging="360"/>
        <w:jc w:val="left"/>
        <w:rPr>
          <w:sz w:val="24"/>
        </w:rPr>
      </w:pPr>
      <w:r>
        <w:rPr>
          <w:sz w:val="24"/>
        </w:rPr>
        <w:t>Assistant City</w:t>
      </w:r>
      <w:r>
        <w:rPr>
          <w:spacing w:val="-3"/>
          <w:sz w:val="24"/>
        </w:rPr>
        <w:t> </w:t>
      </w:r>
      <w:r>
        <w:rPr>
          <w:sz w:val="24"/>
        </w:rPr>
        <w:t>Clerk</w:t>
      </w:r>
    </w:p>
    <w:p>
      <w:pPr>
        <w:pStyle w:val="ListParagraph"/>
        <w:numPr>
          <w:ilvl w:val="0"/>
          <w:numId w:val="7"/>
        </w:numPr>
        <w:tabs>
          <w:tab w:pos="1566" w:val="left" w:leader="none"/>
        </w:tabs>
        <w:spacing w:line="240" w:lineRule="auto" w:before="9" w:after="0"/>
        <w:ind w:left="1566" w:right="0" w:hanging="360"/>
        <w:jc w:val="left"/>
        <w:rPr>
          <w:sz w:val="24"/>
        </w:rPr>
      </w:pPr>
      <w:r>
        <w:rPr>
          <w:sz w:val="24"/>
        </w:rPr>
        <w:t>Senior</w:t>
      </w:r>
      <w:r>
        <w:rPr>
          <w:spacing w:val="-1"/>
          <w:sz w:val="24"/>
        </w:rPr>
        <w:t> </w:t>
      </w:r>
      <w:r>
        <w:rPr>
          <w:sz w:val="24"/>
        </w:rPr>
        <w:t>Clerk</w:t>
      </w:r>
    </w:p>
    <w:p>
      <w:pPr>
        <w:pStyle w:val="ListParagraph"/>
        <w:numPr>
          <w:ilvl w:val="0"/>
          <w:numId w:val="7"/>
        </w:numPr>
        <w:tabs>
          <w:tab w:pos="1566" w:val="left" w:leader="none"/>
        </w:tabs>
        <w:spacing w:line="240" w:lineRule="auto" w:before="9" w:after="0"/>
        <w:ind w:left="1566" w:right="0" w:hanging="360"/>
        <w:jc w:val="left"/>
        <w:rPr>
          <w:sz w:val="24"/>
        </w:rPr>
      </w:pPr>
      <w:r>
        <w:rPr>
          <w:sz w:val="24"/>
        </w:rPr>
        <w:t>Elections</w:t>
      </w:r>
      <w:r>
        <w:rPr>
          <w:spacing w:val="-15"/>
          <w:sz w:val="24"/>
        </w:rPr>
        <w:t> </w:t>
      </w:r>
      <w:r>
        <w:rPr>
          <w:sz w:val="24"/>
        </w:rPr>
        <w:t>Administrator</w:t>
      </w:r>
    </w:p>
    <w:p>
      <w:pPr>
        <w:spacing w:after="0" w:line="240" w:lineRule="auto"/>
        <w:jc w:val="left"/>
        <w:rPr>
          <w:sz w:val="24"/>
        </w:rPr>
        <w:sectPr>
          <w:pgSz w:w="12240" w:h="15840"/>
          <w:pgMar w:top="1300" w:bottom="280" w:left="580" w:right="440"/>
        </w:sectPr>
      </w:pPr>
    </w:p>
    <w:p>
      <w:pPr>
        <w:pStyle w:val="Heading4"/>
        <w:spacing w:before="66"/>
      </w:pPr>
      <w:r>
        <w:rPr/>
        <w:t>Why Do People Contact Us?</w:t>
      </w:r>
    </w:p>
    <w:p>
      <w:pPr>
        <w:pStyle w:val="ListParagraph"/>
        <w:numPr>
          <w:ilvl w:val="0"/>
          <w:numId w:val="8"/>
        </w:numPr>
        <w:tabs>
          <w:tab w:pos="1571" w:val="left" w:leader="none"/>
        </w:tabs>
        <w:spacing w:line="240" w:lineRule="auto" w:before="22" w:after="0"/>
        <w:ind w:left="1571" w:right="0" w:hanging="360"/>
        <w:jc w:val="left"/>
        <w:rPr>
          <w:sz w:val="24"/>
        </w:rPr>
      </w:pPr>
      <w:r>
        <w:rPr>
          <w:sz w:val="24"/>
        </w:rPr>
        <w:t>Business and dog licensing and raffle</w:t>
      </w:r>
      <w:r>
        <w:rPr>
          <w:spacing w:val="1"/>
          <w:sz w:val="24"/>
        </w:rPr>
        <w:t> </w:t>
      </w:r>
      <w:r>
        <w:rPr>
          <w:sz w:val="24"/>
        </w:rPr>
        <w:t>permits</w:t>
      </w:r>
    </w:p>
    <w:p>
      <w:pPr>
        <w:pStyle w:val="ListParagraph"/>
        <w:numPr>
          <w:ilvl w:val="0"/>
          <w:numId w:val="8"/>
        </w:numPr>
        <w:tabs>
          <w:tab w:pos="1571" w:val="left" w:leader="none"/>
        </w:tabs>
        <w:spacing w:line="240" w:lineRule="auto" w:before="4" w:after="0"/>
        <w:ind w:left="1571" w:right="0" w:hanging="360"/>
        <w:jc w:val="left"/>
        <w:rPr>
          <w:sz w:val="24"/>
        </w:rPr>
      </w:pPr>
      <w:r>
        <w:rPr>
          <w:spacing w:val="-4"/>
          <w:sz w:val="24"/>
        </w:rPr>
        <w:t>Vital </w:t>
      </w:r>
      <w:r>
        <w:rPr>
          <w:sz w:val="24"/>
        </w:rPr>
        <w:t>records &amp; historical</w:t>
      </w:r>
      <w:r>
        <w:rPr>
          <w:spacing w:val="-2"/>
          <w:sz w:val="24"/>
        </w:rPr>
        <w:t> </w:t>
      </w:r>
      <w:r>
        <w:rPr>
          <w:sz w:val="24"/>
        </w:rPr>
        <w:t>research</w:t>
      </w:r>
    </w:p>
    <w:p>
      <w:pPr>
        <w:pStyle w:val="ListParagraph"/>
        <w:numPr>
          <w:ilvl w:val="0"/>
          <w:numId w:val="8"/>
        </w:numPr>
        <w:tabs>
          <w:tab w:pos="1571" w:val="left" w:leader="none"/>
        </w:tabs>
        <w:spacing w:line="240" w:lineRule="auto" w:before="8" w:after="0"/>
        <w:ind w:left="1571" w:right="0" w:hanging="360"/>
        <w:jc w:val="left"/>
        <w:rPr>
          <w:sz w:val="24"/>
        </w:rPr>
      </w:pPr>
      <w:r>
        <w:rPr>
          <w:sz w:val="24"/>
        </w:rPr>
        <w:t>Getting married at city</w:t>
      </w:r>
      <w:r>
        <w:rPr>
          <w:spacing w:val="1"/>
          <w:sz w:val="24"/>
        </w:rPr>
        <w:t> </w:t>
      </w:r>
      <w:r>
        <w:rPr>
          <w:sz w:val="24"/>
        </w:rPr>
        <w:t>hall</w:t>
      </w:r>
    </w:p>
    <w:p>
      <w:pPr>
        <w:pStyle w:val="ListParagraph"/>
        <w:numPr>
          <w:ilvl w:val="0"/>
          <w:numId w:val="8"/>
        </w:numPr>
        <w:tabs>
          <w:tab w:pos="1571" w:val="left" w:leader="none"/>
        </w:tabs>
        <w:spacing w:line="240" w:lineRule="auto" w:before="13" w:after="0"/>
        <w:ind w:left="1571" w:right="0" w:hanging="360"/>
        <w:jc w:val="left"/>
        <w:rPr>
          <w:sz w:val="24"/>
        </w:rPr>
      </w:pPr>
      <w:r>
        <w:rPr>
          <w:spacing w:val="-9"/>
          <w:sz w:val="24"/>
        </w:rPr>
        <w:t>To </w:t>
      </w:r>
      <w:r>
        <w:rPr>
          <w:sz w:val="24"/>
        </w:rPr>
        <w:t>register to</w:t>
      </w:r>
      <w:r>
        <w:rPr>
          <w:spacing w:val="8"/>
          <w:sz w:val="24"/>
        </w:rPr>
        <w:t> </w:t>
      </w:r>
      <w:r>
        <w:rPr>
          <w:sz w:val="24"/>
        </w:rPr>
        <w:t>vote</w:t>
      </w:r>
    </w:p>
    <w:p>
      <w:pPr>
        <w:pStyle w:val="BodyText"/>
        <w:spacing w:before="10"/>
        <w:rPr>
          <w:sz w:val="27"/>
        </w:rPr>
      </w:pPr>
    </w:p>
    <w:p>
      <w:pPr>
        <w:pStyle w:val="Heading4"/>
      </w:pPr>
      <w:r>
        <w:rPr/>
        <w:t>City Clerk by the Numbers:</w:t>
      </w:r>
    </w:p>
    <w:p>
      <w:pPr>
        <w:pStyle w:val="ListParagraph"/>
        <w:numPr>
          <w:ilvl w:val="1"/>
          <w:numId w:val="2"/>
        </w:numPr>
        <w:tabs>
          <w:tab w:pos="1570" w:val="left" w:leader="none"/>
          <w:tab w:pos="1571" w:val="left" w:leader="none"/>
        </w:tabs>
        <w:spacing w:line="240" w:lineRule="auto" w:before="19" w:after="0"/>
        <w:ind w:left="1571" w:right="0" w:hanging="360"/>
        <w:jc w:val="left"/>
        <w:rPr>
          <w:rFonts w:ascii="Symbol" w:hAnsi="Symbol"/>
          <w:sz w:val="22"/>
        </w:rPr>
      </w:pPr>
      <w:r>
        <w:rPr>
          <w:sz w:val="24"/>
        </w:rPr>
        <w:t>18 </w:t>
      </w:r>
      <w:r>
        <w:rPr>
          <w:spacing w:val="-4"/>
          <w:sz w:val="24"/>
        </w:rPr>
        <w:t>Vital </w:t>
      </w:r>
      <w:r>
        <w:rPr>
          <w:sz w:val="24"/>
        </w:rPr>
        <w:t>Records Issued per day on</w:t>
      </w:r>
      <w:r>
        <w:rPr>
          <w:spacing w:val="-4"/>
          <w:sz w:val="24"/>
        </w:rPr>
        <w:t> </w:t>
      </w:r>
      <w:r>
        <w:rPr>
          <w:sz w:val="24"/>
        </w:rPr>
        <w:t>average</w:t>
      </w:r>
    </w:p>
    <w:p>
      <w:pPr>
        <w:pStyle w:val="ListParagraph"/>
        <w:numPr>
          <w:ilvl w:val="1"/>
          <w:numId w:val="2"/>
        </w:numPr>
        <w:tabs>
          <w:tab w:pos="1570" w:val="left" w:leader="none"/>
          <w:tab w:pos="1571" w:val="left" w:leader="none"/>
        </w:tabs>
        <w:spacing w:line="240" w:lineRule="auto" w:before="20" w:after="0"/>
        <w:ind w:left="1571" w:right="0" w:hanging="360"/>
        <w:jc w:val="left"/>
        <w:rPr>
          <w:rFonts w:ascii="Symbol" w:hAnsi="Symbol"/>
          <w:sz w:val="22"/>
        </w:rPr>
      </w:pPr>
      <w:r>
        <w:rPr>
          <w:sz w:val="24"/>
        </w:rPr>
        <w:t>207 Marriage Intentions (previous staff elevated the FY22 figure – there were 145</w:t>
      </w:r>
      <w:r>
        <w:rPr>
          <w:spacing w:val="-9"/>
          <w:sz w:val="24"/>
        </w:rPr>
        <w:t> </w:t>
      </w:r>
      <w:r>
        <w:rPr>
          <w:sz w:val="24"/>
        </w:rPr>
        <w:t>intentions)</w:t>
      </w:r>
    </w:p>
    <w:p>
      <w:pPr>
        <w:pStyle w:val="ListParagraph"/>
        <w:numPr>
          <w:ilvl w:val="1"/>
          <w:numId w:val="2"/>
        </w:numPr>
        <w:tabs>
          <w:tab w:pos="1570" w:val="left" w:leader="none"/>
          <w:tab w:pos="1571" w:val="left" w:leader="none"/>
        </w:tabs>
        <w:spacing w:line="240" w:lineRule="auto" w:before="19" w:after="0"/>
        <w:ind w:left="1571" w:right="0" w:hanging="360"/>
        <w:jc w:val="left"/>
        <w:rPr>
          <w:rFonts w:ascii="Symbol" w:hAnsi="Symbol"/>
          <w:sz w:val="22"/>
        </w:rPr>
      </w:pPr>
      <w:r>
        <w:rPr>
          <w:sz w:val="24"/>
        </w:rPr>
        <w:t>57 </w:t>
      </w:r>
      <w:r>
        <w:rPr>
          <w:spacing w:val="-4"/>
          <w:sz w:val="24"/>
        </w:rPr>
        <w:t>Weddings</w:t>
      </w:r>
      <w:r>
        <w:rPr>
          <w:spacing w:val="-5"/>
          <w:sz w:val="24"/>
        </w:rPr>
        <w:t> </w:t>
      </w:r>
      <w:r>
        <w:rPr>
          <w:sz w:val="24"/>
        </w:rPr>
        <w:t>Performed</w:t>
      </w:r>
    </w:p>
    <w:p>
      <w:pPr>
        <w:pStyle w:val="ListParagraph"/>
        <w:numPr>
          <w:ilvl w:val="1"/>
          <w:numId w:val="2"/>
        </w:numPr>
        <w:tabs>
          <w:tab w:pos="1570" w:val="left" w:leader="none"/>
          <w:tab w:pos="1571" w:val="left" w:leader="none"/>
        </w:tabs>
        <w:spacing w:line="240" w:lineRule="auto" w:before="24" w:after="0"/>
        <w:ind w:left="1571" w:right="0" w:hanging="360"/>
        <w:jc w:val="left"/>
        <w:rPr>
          <w:rFonts w:ascii="Symbol" w:hAnsi="Symbol"/>
          <w:sz w:val="22"/>
        </w:rPr>
      </w:pPr>
      <w:r>
        <w:rPr>
          <w:sz w:val="24"/>
        </w:rPr>
        <w:t>124 New Business</w:t>
      </w:r>
      <w:r>
        <w:rPr>
          <w:spacing w:val="1"/>
          <w:sz w:val="24"/>
        </w:rPr>
        <w:t> </w:t>
      </w:r>
      <w:r>
        <w:rPr>
          <w:sz w:val="24"/>
        </w:rPr>
        <w:t>Certificates</w:t>
      </w:r>
    </w:p>
    <w:p>
      <w:pPr>
        <w:pStyle w:val="ListParagraph"/>
        <w:numPr>
          <w:ilvl w:val="1"/>
          <w:numId w:val="2"/>
        </w:numPr>
        <w:tabs>
          <w:tab w:pos="1570" w:val="left" w:leader="none"/>
          <w:tab w:pos="1571" w:val="left" w:leader="none"/>
        </w:tabs>
        <w:spacing w:line="240" w:lineRule="auto" w:before="14" w:after="0"/>
        <w:ind w:left="1571" w:right="0" w:hanging="360"/>
        <w:jc w:val="left"/>
        <w:rPr>
          <w:rFonts w:ascii="Symbol" w:hAnsi="Symbol"/>
          <w:sz w:val="22"/>
        </w:rPr>
      </w:pPr>
      <w:r>
        <w:rPr>
          <w:sz w:val="24"/>
        </w:rPr>
        <w:t>36 Common Victualer Licenses</w:t>
      </w:r>
      <w:r>
        <w:rPr>
          <w:spacing w:val="-6"/>
          <w:sz w:val="24"/>
        </w:rPr>
        <w:t> </w:t>
      </w:r>
      <w:r>
        <w:rPr>
          <w:sz w:val="24"/>
        </w:rPr>
        <w:t>issued</w:t>
      </w:r>
    </w:p>
    <w:p>
      <w:pPr>
        <w:pStyle w:val="ListParagraph"/>
        <w:numPr>
          <w:ilvl w:val="1"/>
          <w:numId w:val="2"/>
        </w:numPr>
        <w:tabs>
          <w:tab w:pos="1570" w:val="left" w:leader="none"/>
          <w:tab w:pos="1571" w:val="left" w:leader="none"/>
        </w:tabs>
        <w:spacing w:line="240" w:lineRule="auto" w:before="19" w:after="0"/>
        <w:ind w:left="1571" w:right="0" w:hanging="360"/>
        <w:jc w:val="left"/>
        <w:rPr>
          <w:rFonts w:ascii="Symbol" w:hAnsi="Symbol"/>
          <w:sz w:val="22"/>
        </w:rPr>
      </w:pPr>
      <w:r>
        <w:rPr>
          <w:sz w:val="24"/>
        </w:rPr>
        <w:t>1 special election for the Northeast </w:t>
      </w:r>
      <w:r>
        <w:rPr>
          <w:spacing w:val="-5"/>
          <w:sz w:val="24"/>
        </w:rPr>
        <w:t>Vocation </w:t>
      </w:r>
      <w:r>
        <w:rPr>
          <w:sz w:val="24"/>
        </w:rPr>
        <w:t>school building</w:t>
      </w:r>
      <w:r>
        <w:rPr>
          <w:spacing w:val="5"/>
          <w:sz w:val="24"/>
        </w:rPr>
        <w:t> </w:t>
      </w:r>
      <w:r>
        <w:rPr>
          <w:sz w:val="24"/>
        </w:rPr>
        <w:t>vote</w:t>
      </w:r>
    </w:p>
    <w:p>
      <w:pPr>
        <w:pStyle w:val="ListParagraph"/>
        <w:numPr>
          <w:ilvl w:val="1"/>
          <w:numId w:val="2"/>
        </w:numPr>
        <w:tabs>
          <w:tab w:pos="1570" w:val="left" w:leader="none"/>
          <w:tab w:pos="1571" w:val="left" w:leader="none"/>
        </w:tabs>
        <w:spacing w:line="240" w:lineRule="auto" w:before="19" w:after="0"/>
        <w:ind w:left="1571" w:right="0" w:hanging="360"/>
        <w:jc w:val="left"/>
        <w:rPr>
          <w:rFonts w:ascii="Symbol" w:hAnsi="Symbol"/>
          <w:sz w:val="22"/>
        </w:rPr>
      </w:pPr>
      <w:r>
        <w:rPr>
          <w:sz w:val="24"/>
        </w:rPr>
        <w:t>68 Election Day Poll</w:t>
      </w:r>
      <w:r>
        <w:rPr>
          <w:spacing w:val="-3"/>
          <w:sz w:val="24"/>
        </w:rPr>
        <w:t> </w:t>
      </w:r>
      <w:r>
        <w:rPr>
          <w:spacing w:val="-4"/>
          <w:sz w:val="24"/>
        </w:rPr>
        <w:t>Workers</w:t>
      </w:r>
    </w:p>
    <w:p>
      <w:pPr>
        <w:pStyle w:val="ListParagraph"/>
        <w:numPr>
          <w:ilvl w:val="1"/>
          <w:numId w:val="2"/>
        </w:numPr>
        <w:tabs>
          <w:tab w:pos="1570" w:val="left" w:leader="none"/>
          <w:tab w:pos="1571" w:val="left" w:leader="none"/>
        </w:tabs>
        <w:spacing w:line="240" w:lineRule="auto" w:before="19" w:after="0"/>
        <w:ind w:left="1571" w:right="0" w:hanging="360"/>
        <w:jc w:val="left"/>
        <w:rPr>
          <w:rFonts w:ascii="Symbol" w:hAnsi="Symbol"/>
          <w:sz w:val="22"/>
        </w:rPr>
      </w:pPr>
      <w:r>
        <w:rPr>
          <w:sz w:val="24"/>
        </w:rPr>
        <w:t>15,089 City Census Forms</w:t>
      </w:r>
      <w:r>
        <w:rPr>
          <w:spacing w:val="1"/>
          <w:sz w:val="24"/>
        </w:rPr>
        <w:t> </w:t>
      </w:r>
      <w:r>
        <w:rPr>
          <w:sz w:val="24"/>
        </w:rPr>
        <w:t>Mailed</w:t>
      </w:r>
    </w:p>
    <w:p>
      <w:pPr>
        <w:pStyle w:val="BodyText"/>
        <w:spacing w:before="4"/>
        <w:rPr>
          <w:sz w:val="30"/>
        </w:rPr>
      </w:pPr>
    </w:p>
    <w:p>
      <w:pPr>
        <w:pStyle w:val="Heading4"/>
      </w:pPr>
      <w:bookmarkStart w:name="Little Known Facts" w:id="52"/>
      <w:bookmarkEnd w:id="52"/>
      <w:r>
        <w:rPr>
          <w:b w:val="0"/>
        </w:rPr>
      </w:r>
      <w:r>
        <w:rPr/>
        <w:t>Little Known Facts</w:t>
      </w:r>
    </w:p>
    <w:p>
      <w:pPr>
        <w:pStyle w:val="ListParagraph"/>
        <w:numPr>
          <w:ilvl w:val="0"/>
          <w:numId w:val="9"/>
        </w:numPr>
        <w:tabs>
          <w:tab w:pos="1570" w:val="left" w:leader="none"/>
          <w:tab w:pos="1571" w:val="left" w:leader="none"/>
        </w:tabs>
        <w:spacing w:line="247" w:lineRule="auto" w:before="24" w:after="0"/>
        <w:ind w:left="1571" w:right="240" w:hanging="360"/>
        <w:jc w:val="left"/>
        <w:rPr>
          <w:sz w:val="24"/>
        </w:rPr>
      </w:pPr>
      <w:r>
        <w:rPr>
          <w:sz w:val="24"/>
        </w:rPr>
        <w:t>The profession is the oldest of public servants in local government and traces back before</w:t>
      </w:r>
      <w:r>
        <w:rPr>
          <w:spacing w:val="-32"/>
          <w:sz w:val="24"/>
        </w:rPr>
        <w:t> </w:t>
      </w:r>
      <w:r>
        <w:rPr>
          <w:sz w:val="24"/>
        </w:rPr>
        <w:t>Biblical times.</w:t>
      </w:r>
    </w:p>
    <w:p>
      <w:pPr>
        <w:pStyle w:val="ListParagraph"/>
        <w:numPr>
          <w:ilvl w:val="0"/>
          <w:numId w:val="9"/>
        </w:numPr>
        <w:tabs>
          <w:tab w:pos="1570" w:val="left" w:leader="none"/>
          <w:tab w:pos="1571" w:val="left" w:leader="none"/>
        </w:tabs>
        <w:spacing w:line="240" w:lineRule="auto" w:before="12" w:after="0"/>
        <w:ind w:left="1571" w:right="0" w:hanging="360"/>
        <w:jc w:val="left"/>
        <w:rPr>
          <w:sz w:val="24"/>
        </w:rPr>
      </w:pPr>
      <w:r>
        <w:rPr>
          <w:spacing w:val="-11"/>
          <w:sz w:val="24"/>
        </w:rPr>
        <w:t>We </w:t>
      </w:r>
      <w:r>
        <w:rPr>
          <w:sz w:val="24"/>
        </w:rPr>
        <w:t>are responsible for over a century’s worth of public</w:t>
      </w:r>
      <w:r>
        <w:rPr>
          <w:spacing w:val="2"/>
          <w:sz w:val="24"/>
        </w:rPr>
        <w:t> </w:t>
      </w:r>
      <w:r>
        <w:rPr>
          <w:sz w:val="24"/>
        </w:rPr>
        <w:t>records</w:t>
      </w:r>
    </w:p>
    <w:p>
      <w:pPr>
        <w:pStyle w:val="BodyText"/>
        <w:spacing w:before="11"/>
        <w:rPr>
          <w:sz w:val="32"/>
        </w:rPr>
      </w:pPr>
    </w:p>
    <w:p>
      <w:pPr>
        <w:pStyle w:val="Heading4"/>
      </w:pPr>
      <w:bookmarkStart w:name="Goals for FY24" w:id="53"/>
      <w:bookmarkEnd w:id="53"/>
      <w:r>
        <w:rPr>
          <w:b w:val="0"/>
        </w:rPr>
      </w:r>
      <w:r>
        <w:rPr/>
        <w:t>Goals for FY24</w:t>
      </w:r>
    </w:p>
    <w:p>
      <w:pPr>
        <w:pStyle w:val="ListParagraph"/>
        <w:numPr>
          <w:ilvl w:val="0"/>
          <w:numId w:val="9"/>
        </w:numPr>
        <w:tabs>
          <w:tab w:pos="1570" w:val="left" w:leader="none"/>
          <w:tab w:pos="1571" w:val="left" w:leader="none"/>
        </w:tabs>
        <w:spacing w:line="240" w:lineRule="auto" w:before="19" w:after="0"/>
        <w:ind w:left="1571" w:right="0" w:hanging="360"/>
        <w:jc w:val="left"/>
        <w:rPr>
          <w:sz w:val="24"/>
        </w:rPr>
      </w:pPr>
      <w:r>
        <w:rPr>
          <w:sz w:val="24"/>
        </w:rPr>
        <w:t>Having met the 25% paper reduction goal of FY22, continue this by enhancing online</w:t>
      </w:r>
      <w:r>
        <w:rPr>
          <w:spacing w:val="-18"/>
          <w:sz w:val="24"/>
        </w:rPr>
        <w:t> </w:t>
      </w:r>
      <w:r>
        <w:rPr>
          <w:sz w:val="24"/>
        </w:rPr>
        <w:t>services.</w:t>
      </w:r>
    </w:p>
    <w:p>
      <w:pPr>
        <w:pStyle w:val="ListParagraph"/>
        <w:numPr>
          <w:ilvl w:val="0"/>
          <w:numId w:val="9"/>
        </w:numPr>
        <w:tabs>
          <w:tab w:pos="1570" w:val="left" w:leader="none"/>
          <w:tab w:pos="1571" w:val="left" w:leader="none"/>
        </w:tabs>
        <w:spacing w:line="247" w:lineRule="auto" w:before="24" w:after="0"/>
        <w:ind w:left="1571" w:right="676" w:hanging="360"/>
        <w:jc w:val="left"/>
        <w:rPr>
          <w:sz w:val="24"/>
        </w:rPr>
      </w:pPr>
      <w:r>
        <w:rPr>
          <w:sz w:val="24"/>
        </w:rPr>
        <w:t>Respond to customer requests to increase cloud-based transaction options to enhance</w:t>
      </w:r>
      <w:r>
        <w:rPr>
          <w:spacing w:val="-26"/>
          <w:sz w:val="24"/>
        </w:rPr>
        <w:t> </w:t>
      </w:r>
      <w:r>
        <w:rPr>
          <w:sz w:val="24"/>
        </w:rPr>
        <w:t>resident access. This workflow has increased staff productivity and</w:t>
      </w:r>
      <w:r>
        <w:rPr>
          <w:spacing w:val="-7"/>
          <w:sz w:val="24"/>
        </w:rPr>
        <w:t> </w:t>
      </w:r>
      <w:r>
        <w:rPr>
          <w:spacing w:val="-3"/>
          <w:sz w:val="24"/>
        </w:rPr>
        <w:t>efficiency.</w:t>
      </w:r>
    </w:p>
    <w:p>
      <w:pPr>
        <w:pStyle w:val="ListParagraph"/>
        <w:numPr>
          <w:ilvl w:val="0"/>
          <w:numId w:val="9"/>
        </w:numPr>
        <w:tabs>
          <w:tab w:pos="1570" w:val="left" w:leader="none"/>
          <w:tab w:pos="1571" w:val="left" w:leader="none"/>
        </w:tabs>
        <w:spacing w:line="247" w:lineRule="auto" w:before="12" w:after="0"/>
        <w:ind w:left="1571" w:right="842" w:hanging="360"/>
        <w:jc w:val="left"/>
        <w:rPr>
          <w:sz w:val="24"/>
        </w:rPr>
      </w:pPr>
      <w:r>
        <w:rPr>
          <w:sz w:val="24"/>
        </w:rPr>
        <w:t>Conduct a comprehensive review of the charter and administrative code to create a</w:t>
      </w:r>
      <w:r>
        <w:rPr>
          <w:spacing w:val="-33"/>
          <w:sz w:val="24"/>
        </w:rPr>
        <w:t> </w:t>
      </w:r>
      <w:r>
        <w:rPr>
          <w:sz w:val="24"/>
        </w:rPr>
        <w:t>calendar noting stated</w:t>
      </w:r>
      <w:r>
        <w:rPr>
          <w:spacing w:val="-1"/>
          <w:sz w:val="24"/>
        </w:rPr>
        <w:t> </w:t>
      </w:r>
      <w:r>
        <w:rPr>
          <w:sz w:val="24"/>
        </w:rPr>
        <w:t>deadlines.</w:t>
      </w:r>
    </w:p>
    <w:p>
      <w:pPr>
        <w:pStyle w:val="BodyText"/>
        <w:rPr>
          <w:sz w:val="28"/>
        </w:rPr>
      </w:pPr>
    </w:p>
    <w:p>
      <w:pPr>
        <w:pStyle w:val="Heading4"/>
        <w:ind w:left="850"/>
      </w:pPr>
      <w:r>
        <w:rPr/>
        <w:t>What is the percentage increase in your budget over FY23?</w:t>
      </w:r>
    </w:p>
    <w:p>
      <w:pPr>
        <w:pStyle w:val="BodyText"/>
        <w:spacing w:before="14"/>
        <w:ind w:left="850"/>
      </w:pPr>
      <w:r>
        <w:rPr/>
        <w:t>The City Clerk’s budget changes by 5.96% and the Election/Registrar changes by 7.51%</w:t>
      </w:r>
    </w:p>
    <w:p>
      <w:pPr>
        <w:pStyle w:val="BodyText"/>
        <w:spacing w:before="2"/>
        <w:rPr>
          <w:sz w:val="28"/>
        </w:rPr>
      </w:pPr>
    </w:p>
    <w:p>
      <w:pPr>
        <w:pStyle w:val="Heading4"/>
        <w:ind w:left="850"/>
      </w:pPr>
      <w:r>
        <w:rPr/>
        <w:t>What are the major changes to your budget?</w:t>
      </w:r>
    </w:p>
    <w:p>
      <w:pPr>
        <w:pStyle w:val="BodyText"/>
        <w:spacing w:line="288" w:lineRule="auto" w:before="49"/>
        <w:ind w:left="850" w:right="1109"/>
      </w:pPr>
      <w:r>
        <w:rPr/>
        <w:t>Clerk - lines increased: overtime, public hearing notices, printing, recodification, paper. Elections – supplies; printing, postage</w:t>
      </w:r>
    </w:p>
    <w:p>
      <w:pPr>
        <w:pStyle w:val="BodyText"/>
        <w:spacing w:before="1"/>
        <w:rPr>
          <w:sz w:val="25"/>
        </w:rPr>
      </w:pPr>
    </w:p>
    <w:p>
      <w:pPr>
        <w:pStyle w:val="Heading4"/>
      </w:pPr>
      <w:r>
        <w:rPr/>
        <w:t>What are the reasons for these changes (major cost drivers)?</w:t>
      </w:r>
    </w:p>
    <w:p>
      <w:pPr>
        <w:pStyle w:val="BodyText"/>
        <w:spacing w:line="259" w:lineRule="auto" w:before="69"/>
        <w:ind w:left="855" w:hanging="10"/>
      </w:pPr>
      <w:r>
        <w:rPr/>
        <w:t>Permanent changes to the fall elections process including the covid accommodations, changes to the administrative code/charter, increases in the cost of supplies like paper, replacing broken time/stamps, 14 retractable banners for polling identification, re-precinct postcards and postage.</w:t>
      </w:r>
    </w:p>
    <w:p>
      <w:pPr>
        <w:spacing w:after="0" w:line="259" w:lineRule="auto"/>
        <w:sectPr>
          <w:pgSz w:w="12240" w:h="15840"/>
          <w:pgMar w:top="1300" w:bottom="280" w:left="580" w:right="440"/>
        </w:sectPr>
      </w:pPr>
    </w:p>
    <w:p>
      <w:pPr>
        <w:pStyle w:val="Heading1"/>
        <w:ind w:left="2516" w:right="2319"/>
        <w:jc w:val="center"/>
      </w:pPr>
      <w:r>
        <w:rPr>
          <w:color w:val="C00000"/>
        </w:rPr>
        <w:t>Community Services Division</w:t>
      </w:r>
    </w:p>
    <w:p>
      <w:pPr>
        <w:pStyle w:val="BodyText"/>
        <w:spacing w:before="8"/>
        <w:rPr>
          <w:b/>
          <w:sz w:val="21"/>
        </w:rPr>
      </w:pPr>
    </w:p>
    <w:p>
      <w:pPr>
        <w:pStyle w:val="Heading4"/>
        <w:spacing w:before="90"/>
        <w:ind w:left="850"/>
      </w:pPr>
      <w:r>
        <w:rPr/>
        <w:t>Mission &amp; Overview</w:t>
      </w:r>
    </w:p>
    <w:p>
      <w:pPr>
        <w:pStyle w:val="BodyText"/>
        <w:spacing w:before="4"/>
        <w:rPr>
          <w:b/>
          <w:sz w:val="27"/>
        </w:rPr>
      </w:pPr>
    </w:p>
    <w:p>
      <w:pPr>
        <w:pStyle w:val="BodyText"/>
        <w:spacing w:line="249" w:lineRule="auto"/>
        <w:ind w:left="860" w:right="1109" w:hanging="10"/>
      </w:pPr>
      <w:r>
        <w:rPr/>
        <w:t>The City of Melrose benefits from having a consortium of department heads who work together to offer life-enhancing services to our community members. Together, these department heads collaborate to provide cultural, social, and wellness events, connect Melrose residents to resources, services and programs.</w:t>
      </w:r>
    </w:p>
    <w:p>
      <w:pPr>
        <w:pStyle w:val="BodyText"/>
        <w:spacing w:before="6"/>
      </w:pPr>
    </w:p>
    <w:p>
      <w:pPr>
        <w:pStyle w:val="BodyText"/>
        <w:spacing w:line="252" w:lineRule="auto"/>
        <w:ind w:left="860" w:right="945" w:hanging="10"/>
      </w:pPr>
      <w:r>
        <w:rPr/>
        <w:t>The Community Services Division is headed by the Mayor’s Chief of Staff and is comprised of the following department heads:</w:t>
      </w:r>
    </w:p>
    <w:p>
      <w:pPr>
        <w:pStyle w:val="BodyText"/>
        <w:spacing w:before="2"/>
        <w:rPr>
          <w:sz w:val="25"/>
        </w:rPr>
      </w:pPr>
    </w:p>
    <w:p>
      <w:pPr>
        <w:pStyle w:val="ListParagraph"/>
        <w:numPr>
          <w:ilvl w:val="0"/>
          <w:numId w:val="10"/>
        </w:numPr>
        <w:tabs>
          <w:tab w:pos="1560" w:val="left" w:leader="none"/>
          <w:tab w:pos="1561" w:val="left" w:leader="none"/>
        </w:tabs>
        <w:spacing w:line="240" w:lineRule="auto" w:before="0" w:after="0"/>
        <w:ind w:left="1561" w:right="0" w:hanging="360"/>
        <w:jc w:val="left"/>
        <w:rPr>
          <w:sz w:val="24"/>
        </w:rPr>
      </w:pPr>
      <w:r>
        <w:rPr>
          <w:sz w:val="24"/>
        </w:rPr>
        <w:t>Council on Aging</w:t>
      </w:r>
      <w:r>
        <w:rPr>
          <w:spacing w:val="-19"/>
          <w:sz w:val="24"/>
        </w:rPr>
        <w:t> </w:t>
      </w:r>
      <w:r>
        <w:rPr>
          <w:sz w:val="24"/>
        </w:rPr>
        <w:t>Director</w:t>
      </w:r>
    </w:p>
    <w:p>
      <w:pPr>
        <w:pStyle w:val="ListParagraph"/>
        <w:numPr>
          <w:ilvl w:val="0"/>
          <w:numId w:val="10"/>
        </w:numPr>
        <w:tabs>
          <w:tab w:pos="1560" w:val="left" w:leader="none"/>
          <w:tab w:pos="1561" w:val="left" w:leader="none"/>
        </w:tabs>
        <w:spacing w:line="240" w:lineRule="auto" w:before="14" w:after="0"/>
        <w:ind w:left="1561" w:right="0" w:hanging="360"/>
        <w:jc w:val="left"/>
        <w:rPr>
          <w:sz w:val="24"/>
        </w:rPr>
      </w:pPr>
      <w:r>
        <w:rPr>
          <w:sz w:val="24"/>
        </w:rPr>
        <w:t>Melrose Public Library</w:t>
      </w:r>
      <w:r>
        <w:rPr>
          <w:spacing w:val="-5"/>
          <w:sz w:val="24"/>
        </w:rPr>
        <w:t> </w:t>
      </w:r>
      <w:r>
        <w:rPr>
          <w:sz w:val="24"/>
        </w:rPr>
        <w:t>Director</w:t>
      </w:r>
    </w:p>
    <w:p>
      <w:pPr>
        <w:pStyle w:val="ListParagraph"/>
        <w:numPr>
          <w:ilvl w:val="0"/>
          <w:numId w:val="10"/>
        </w:numPr>
        <w:tabs>
          <w:tab w:pos="1560" w:val="left" w:leader="none"/>
          <w:tab w:pos="1561" w:val="left" w:leader="none"/>
        </w:tabs>
        <w:spacing w:line="240" w:lineRule="auto" w:before="8" w:after="0"/>
        <w:ind w:left="1561" w:right="0" w:hanging="360"/>
        <w:jc w:val="left"/>
        <w:rPr>
          <w:sz w:val="24"/>
        </w:rPr>
      </w:pPr>
      <w:r>
        <w:rPr>
          <w:sz w:val="24"/>
        </w:rPr>
        <w:t>Executive Director, Soldiers and Sailors Memorial Building (“Memorial</w:t>
      </w:r>
      <w:r>
        <w:rPr>
          <w:spacing w:val="-10"/>
          <w:sz w:val="24"/>
        </w:rPr>
        <w:t> </w:t>
      </w:r>
      <w:r>
        <w:rPr>
          <w:sz w:val="24"/>
        </w:rPr>
        <w:t>Hall”)</w:t>
      </w:r>
    </w:p>
    <w:p>
      <w:pPr>
        <w:pStyle w:val="ListParagraph"/>
        <w:numPr>
          <w:ilvl w:val="0"/>
          <w:numId w:val="10"/>
        </w:numPr>
        <w:tabs>
          <w:tab w:pos="1560" w:val="left" w:leader="none"/>
          <w:tab w:pos="1561" w:val="left" w:leader="none"/>
        </w:tabs>
        <w:spacing w:line="240" w:lineRule="auto" w:before="13" w:after="0"/>
        <w:ind w:left="1561" w:right="0" w:hanging="360"/>
        <w:jc w:val="left"/>
        <w:rPr>
          <w:sz w:val="24"/>
        </w:rPr>
      </w:pPr>
      <w:r>
        <w:rPr>
          <w:sz w:val="24"/>
        </w:rPr>
        <w:t>Superintendent of Mount Hood and Open</w:t>
      </w:r>
      <w:r>
        <w:rPr>
          <w:spacing w:val="-5"/>
          <w:sz w:val="24"/>
        </w:rPr>
        <w:t> </w:t>
      </w:r>
      <w:r>
        <w:rPr>
          <w:sz w:val="24"/>
        </w:rPr>
        <w:t>Spaces</w:t>
      </w:r>
    </w:p>
    <w:p>
      <w:pPr>
        <w:pStyle w:val="ListParagraph"/>
        <w:numPr>
          <w:ilvl w:val="0"/>
          <w:numId w:val="10"/>
        </w:numPr>
        <w:tabs>
          <w:tab w:pos="1560" w:val="left" w:leader="none"/>
          <w:tab w:pos="1561" w:val="left" w:leader="none"/>
        </w:tabs>
        <w:spacing w:line="240" w:lineRule="auto" w:before="8" w:after="0"/>
        <w:ind w:left="1561" w:right="0" w:hanging="360"/>
        <w:jc w:val="left"/>
        <w:rPr>
          <w:sz w:val="24"/>
        </w:rPr>
      </w:pPr>
      <w:r>
        <w:rPr>
          <w:sz w:val="24"/>
        </w:rPr>
        <w:t>Recreation</w:t>
      </w:r>
      <w:r>
        <w:rPr>
          <w:spacing w:val="-1"/>
          <w:sz w:val="24"/>
        </w:rPr>
        <w:t> </w:t>
      </w:r>
      <w:r>
        <w:rPr>
          <w:sz w:val="24"/>
        </w:rPr>
        <w:t>Director</w:t>
      </w:r>
    </w:p>
    <w:p>
      <w:pPr>
        <w:pStyle w:val="ListParagraph"/>
        <w:numPr>
          <w:ilvl w:val="0"/>
          <w:numId w:val="10"/>
        </w:numPr>
        <w:tabs>
          <w:tab w:pos="1560" w:val="left" w:leader="none"/>
          <w:tab w:pos="1561" w:val="left" w:leader="none"/>
        </w:tabs>
        <w:spacing w:line="240" w:lineRule="auto" w:before="12" w:after="0"/>
        <w:ind w:left="1561" w:right="0" w:hanging="360"/>
        <w:jc w:val="left"/>
        <w:rPr>
          <w:sz w:val="24"/>
        </w:rPr>
      </w:pPr>
      <w:r>
        <w:rPr>
          <w:spacing w:val="-4"/>
          <w:sz w:val="24"/>
        </w:rPr>
        <w:t>Veterans’ </w:t>
      </w:r>
      <w:r>
        <w:rPr>
          <w:sz w:val="24"/>
        </w:rPr>
        <w:t>Services</w:t>
      </w:r>
      <w:r>
        <w:rPr>
          <w:spacing w:val="-16"/>
          <w:sz w:val="24"/>
        </w:rPr>
        <w:t> </w:t>
      </w:r>
      <w:r>
        <w:rPr>
          <w:sz w:val="24"/>
        </w:rPr>
        <w:t>Director</w:t>
      </w:r>
    </w:p>
    <w:p>
      <w:pPr>
        <w:spacing w:after="0" w:line="240" w:lineRule="auto"/>
        <w:jc w:val="left"/>
        <w:rPr>
          <w:sz w:val="24"/>
        </w:rPr>
        <w:sectPr>
          <w:pgSz w:w="12240" w:h="15840"/>
          <w:pgMar w:top="1300" w:bottom="280" w:left="580" w:right="440"/>
        </w:sectPr>
      </w:pPr>
    </w:p>
    <w:p>
      <w:pPr>
        <w:spacing w:before="59"/>
        <w:ind w:left="845" w:right="0" w:firstLine="0"/>
        <w:jc w:val="left"/>
        <w:rPr>
          <w:b/>
          <w:sz w:val="36"/>
        </w:rPr>
      </w:pPr>
      <w:bookmarkStart w:name="Council on Aging" w:id="54"/>
      <w:bookmarkEnd w:id="54"/>
      <w:r>
        <w:rPr/>
      </w:r>
      <w:r>
        <w:rPr>
          <w:spacing w:val="-90"/>
          <w:sz w:val="36"/>
          <w:u w:val="thick"/>
        </w:rPr>
        <w:t> </w:t>
      </w:r>
      <w:r>
        <w:rPr>
          <w:b/>
          <w:sz w:val="36"/>
          <w:u w:val="thick"/>
        </w:rPr>
        <w:t>Council on Aging</w:t>
      </w:r>
    </w:p>
    <w:p>
      <w:pPr>
        <w:pStyle w:val="BodyText"/>
        <w:rPr>
          <w:b/>
          <w:sz w:val="26"/>
        </w:rPr>
      </w:pPr>
    </w:p>
    <w:p>
      <w:pPr>
        <w:pStyle w:val="Heading4"/>
        <w:spacing w:before="90"/>
      </w:pPr>
      <w:bookmarkStart w:name="Mission/Overview" w:id="55"/>
      <w:bookmarkEnd w:id="55"/>
      <w:r>
        <w:rPr>
          <w:b w:val="0"/>
        </w:rPr>
      </w:r>
      <w:r>
        <w:rPr/>
        <w:t>Mission/Overview</w:t>
      </w:r>
    </w:p>
    <w:p>
      <w:pPr>
        <w:pStyle w:val="BodyText"/>
        <w:spacing w:line="259" w:lineRule="auto" w:before="24"/>
        <w:ind w:left="855" w:right="227" w:hanging="10"/>
      </w:pPr>
      <w:bookmarkStart w:name="To connect older adults with programs, r" w:id="56"/>
      <w:bookmarkEnd w:id="56"/>
      <w:r>
        <w:rPr/>
      </w:r>
      <w:r>
        <w:rPr/>
        <w:t>To connect older adults with programs, resources, and services in our community to generate a positive impact on daily living. Our job is to enrich the lives of our seniors and create a community where they can age in place with dignity and respect. The Council on Aging operates on a “no wrong door policy.” Not only do we serve the older residents of Melrose, but we also operate as a resource hub for anyone in need.</w:t>
      </w:r>
    </w:p>
    <w:p>
      <w:pPr>
        <w:pStyle w:val="BodyText"/>
        <w:spacing w:before="1"/>
        <w:rPr>
          <w:sz w:val="26"/>
        </w:rPr>
      </w:pPr>
    </w:p>
    <w:p>
      <w:pPr>
        <w:pStyle w:val="BodyText"/>
        <w:ind w:left="870"/>
      </w:pPr>
      <w:r>
        <w:rPr/>
        <w:t>Live Well ~ Age Well</w:t>
      </w:r>
    </w:p>
    <w:p>
      <w:pPr>
        <w:pStyle w:val="BodyText"/>
        <w:spacing w:before="5"/>
        <w:rPr>
          <w:sz w:val="29"/>
        </w:rPr>
      </w:pPr>
    </w:p>
    <w:p>
      <w:pPr>
        <w:pStyle w:val="Heading4"/>
        <w:spacing w:before="1"/>
        <w:ind w:left="855"/>
      </w:pPr>
      <w:r>
        <w:rPr/>
        <w:t>Department Organization</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Executive</w:t>
      </w:r>
      <w:r>
        <w:rPr>
          <w:spacing w:val="-3"/>
          <w:sz w:val="24"/>
        </w:rPr>
        <w:t> </w:t>
      </w:r>
      <w:r>
        <w:rPr>
          <w:sz w:val="24"/>
        </w:rPr>
        <w:t>Director</w:t>
      </w:r>
    </w:p>
    <w:p>
      <w:pPr>
        <w:pStyle w:val="ListParagraph"/>
        <w:numPr>
          <w:ilvl w:val="1"/>
          <w:numId w:val="2"/>
        </w:numPr>
        <w:tabs>
          <w:tab w:pos="1565" w:val="left" w:leader="none"/>
          <w:tab w:pos="1566" w:val="left" w:leader="none"/>
        </w:tabs>
        <w:spacing w:line="240" w:lineRule="auto" w:before="12" w:after="0"/>
        <w:ind w:left="1566" w:right="0" w:hanging="360"/>
        <w:jc w:val="left"/>
        <w:rPr>
          <w:rFonts w:ascii="Symbol" w:hAnsi="Symbol"/>
          <w:sz w:val="24"/>
        </w:rPr>
      </w:pPr>
      <w:r>
        <w:rPr>
          <w:sz w:val="24"/>
        </w:rPr>
        <w:t>Administrative</w:t>
      </w:r>
      <w:r>
        <w:rPr>
          <w:spacing w:val="-18"/>
          <w:sz w:val="24"/>
        </w:rPr>
        <w:t> </w:t>
      </w:r>
      <w:r>
        <w:rPr>
          <w:sz w:val="24"/>
        </w:rPr>
        <w:t>Assistant</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Milano Center</w:t>
      </w:r>
      <w:r>
        <w:rPr>
          <w:spacing w:val="-1"/>
          <w:sz w:val="24"/>
        </w:rPr>
        <w:t> </w:t>
      </w:r>
      <w:r>
        <w:rPr>
          <w:sz w:val="24"/>
        </w:rPr>
        <w:t>Manager</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Program Coordinator – 14.5</w:t>
      </w:r>
      <w:r>
        <w:rPr>
          <w:spacing w:val="-2"/>
          <w:sz w:val="24"/>
        </w:rPr>
        <w:t> </w:t>
      </w:r>
      <w:r>
        <w:rPr>
          <w:sz w:val="24"/>
        </w:rPr>
        <w:t>hours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Social </w:t>
      </w:r>
      <w:r>
        <w:rPr>
          <w:spacing w:val="-4"/>
          <w:sz w:val="24"/>
        </w:rPr>
        <w:t>Worker </w:t>
      </w:r>
      <w:r>
        <w:rPr>
          <w:sz w:val="24"/>
        </w:rPr>
        <w:t>– 18</w:t>
      </w:r>
      <w:r>
        <w:rPr>
          <w:spacing w:val="2"/>
          <w:sz w:val="24"/>
        </w:rPr>
        <w:t> </w:t>
      </w:r>
      <w:r>
        <w:rPr>
          <w:sz w:val="24"/>
        </w:rPr>
        <w:t>hours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Social </w:t>
      </w:r>
      <w:r>
        <w:rPr>
          <w:spacing w:val="-4"/>
          <w:sz w:val="24"/>
        </w:rPr>
        <w:t>Worker </w:t>
      </w:r>
      <w:r>
        <w:rPr>
          <w:sz w:val="24"/>
        </w:rPr>
        <w:t>intern – 18</w:t>
      </w:r>
      <w:r>
        <w:rPr>
          <w:spacing w:val="2"/>
          <w:sz w:val="24"/>
        </w:rPr>
        <w:t> </w:t>
      </w:r>
      <w:r>
        <w:rPr>
          <w:sz w:val="24"/>
        </w:rPr>
        <w:t>hours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7 Drivers- total 40.5 hours per</w:t>
      </w:r>
      <w:r>
        <w:rPr>
          <w:spacing w:val="-2"/>
          <w:sz w:val="24"/>
        </w:rPr>
        <w:t> </w:t>
      </w:r>
      <w:r>
        <w:rPr>
          <w:sz w:val="24"/>
        </w:rPr>
        <w:t>week</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2 Senior Center Assistants- total 20 hours per</w:t>
      </w:r>
      <w:r>
        <w:rPr>
          <w:spacing w:val="-14"/>
          <w:sz w:val="24"/>
        </w:rPr>
        <w:t> </w:t>
      </w:r>
      <w:r>
        <w:rPr>
          <w:sz w:val="24"/>
        </w:rPr>
        <w:t>week</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36</w:t>
      </w:r>
      <w:r>
        <w:rPr>
          <w:spacing w:val="-6"/>
          <w:sz w:val="24"/>
        </w:rPr>
        <w:t> </w:t>
      </w:r>
      <w:r>
        <w:rPr>
          <w:spacing w:val="-4"/>
          <w:sz w:val="24"/>
        </w:rPr>
        <w:t>Volunteers</w:t>
      </w:r>
    </w:p>
    <w:p>
      <w:pPr>
        <w:pStyle w:val="BodyText"/>
        <w:spacing w:before="8"/>
        <w:rPr>
          <w:sz w:val="27"/>
        </w:rPr>
      </w:pPr>
    </w:p>
    <w:p>
      <w:pPr>
        <w:pStyle w:val="Heading4"/>
        <w:ind w:left="855"/>
      </w:pPr>
      <w:r>
        <w:rPr/>
        <w:t>Why Do People Contact Us?</w:t>
      </w:r>
    </w:p>
    <w:p>
      <w:pPr>
        <w:pStyle w:val="ListParagraph"/>
        <w:numPr>
          <w:ilvl w:val="1"/>
          <w:numId w:val="2"/>
        </w:numPr>
        <w:tabs>
          <w:tab w:pos="1565" w:val="left" w:leader="none"/>
          <w:tab w:pos="1566" w:val="left" w:leader="none"/>
        </w:tabs>
        <w:spacing w:line="240" w:lineRule="auto" w:before="7" w:after="0"/>
        <w:ind w:left="1566" w:right="0" w:hanging="360"/>
        <w:jc w:val="left"/>
        <w:rPr>
          <w:rFonts w:ascii="Symbol" w:hAnsi="Symbol"/>
          <w:sz w:val="24"/>
        </w:rPr>
      </w:pPr>
      <w:r>
        <w:rPr>
          <w:sz w:val="24"/>
        </w:rPr>
        <w:t>Adult learning, skills, and craft</w:t>
      </w:r>
      <w:r>
        <w:rPr>
          <w:spacing w:val="-2"/>
          <w:sz w:val="24"/>
        </w:rPr>
        <w:t> </w:t>
      </w:r>
      <w:r>
        <w:rPr>
          <w:sz w:val="24"/>
        </w:rPr>
        <w:t>workshops/classes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Social and recreational activities including</w:t>
      </w:r>
      <w:r>
        <w:rPr>
          <w:spacing w:val="-1"/>
          <w:sz w:val="24"/>
        </w:rPr>
        <w:t> </w:t>
      </w:r>
      <w:r>
        <w:rPr>
          <w:sz w:val="24"/>
        </w:rPr>
        <w:t>excursions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Congregate</w:t>
      </w:r>
      <w:r>
        <w:rPr>
          <w:spacing w:val="2"/>
          <w:sz w:val="24"/>
        </w:rPr>
        <w:t> </w:t>
      </w:r>
      <w:r>
        <w:rPr>
          <w:sz w:val="24"/>
        </w:rPr>
        <w:t>meals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Resource/Referral</w:t>
      </w:r>
      <w:r>
        <w:rPr>
          <w:spacing w:val="-13"/>
          <w:sz w:val="24"/>
        </w:rPr>
        <w:t> </w:t>
      </w:r>
      <w:r>
        <w:rPr>
          <w:sz w:val="24"/>
        </w:rPr>
        <w:t>Assistance</w:t>
      </w:r>
    </w:p>
    <w:p>
      <w:pPr>
        <w:pStyle w:val="BodyText"/>
        <w:spacing w:before="3"/>
        <w:rPr>
          <w:sz w:val="27"/>
        </w:rPr>
      </w:pPr>
    </w:p>
    <w:p>
      <w:pPr>
        <w:pStyle w:val="Heading4"/>
        <w:ind w:left="855"/>
      </w:pPr>
      <w:r>
        <w:rPr/>
        <w:t>Council on Aging by the Numbers</w:t>
      </w:r>
    </w:p>
    <w:p>
      <w:pPr>
        <w:pStyle w:val="ListParagraph"/>
        <w:numPr>
          <w:ilvl w:val="1"/>
          <w:numId w:val="2"/>
        </w:numPr>
        <w:tabs>
          <w:tab w:pos="1565" w:val="left" w:leader="none"/>
          <w:tab w:pos="1566" w:val="left" w:leader="none"/>
        </w:tabs>
        <w:spacing w:line="240" w:lineRule="auto" w:before="7" w:after="0"/>
        <w:ind w:left="1566" w:right="0" w:hanging="360"/>
        <w:jc w:val="left"/>
        <w:rPr>
          <w:rFonts w:ascii="Symbol" w:hAnsi="Symbol"/>
          <w:sz w:val="24"/>
        </w:rPr>
      </w:pPr>
      <w:r>
        <w:rPr>
          <w:sz w:val="24"/>
        </w:rPr>
        <w:t>16 employees – 193.5 hours per</w:t>
      </w:r>
      <w:r>
        <w:rPr>
          <w:spacing w:val="2"/>
          <w:sz w:val="24"/>
        </w:rPr>
        <w:t> </w:t>
      </w:r>
      <w:r>
        <w:rPr>
          <w:sz w:val="24"/>
        </w:rPr>
        <w:t>week</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2,112.35 volunteers hours annually or 40 hours/week</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12 average weekly wellness check</w:t>
      </w:r>
      <w:r>
        <w:rPr>
          <w:spacing w:val="-2"/>
          <w:sz w:val="24"/>
        </w:rPr>
        <w:t> </w:t>
      </w:r>
      <w:r>
        <w:rPr>
          <w:sz w:val="24"/>
        </w:rPr>
        <w:t>calls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3,850 older adult contacts in the Milano Center</w:t>
      </w:r>
      <w:r>
        <w:rPr>
          <w:spacing w:val="-1"/>
          <w:sz w:val="24"/>
        </w:rPr>
        <w:t> </w:t>
      </w:r>
      <w:r>
        <w:rPr>
          <w:sz w:val="24"/>
        </w:rPr>
        <w:t>database</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997 newsletters mailed </w:t>
      </w:r>
      <w:r>
        <w:rPr>
          <w:spacing w:val="-3"/>
          <w:sz w:val="24"/>
        </w:rPr>
        <w:t>monthly, </w:t>
      </w:r>
      <w:r>
        <w:rPr>
          <w:sz w:val="24"/>
        </w:rPr>
        <w:t>1,678 electronic versions, 342 public</w:t>
      </w:r>
      <w:r>
        <w:rPr>
          <w:spacing w:val="-13"/>
          <w:sz w:val="24"/>
        </w:rPr>
        <w:t> </w:t>
      </w:r>
      <w:r>
        <w:rPr>
          <w:sz w:val="24"/>
        </w:rPr>
        <w:t>locations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161 referrals to Mystic </w:t>
      </w:r>
      <w:r>
        <w:rPr>
          <w:spacing w:val="-6"/>
          <w:sz w:val="24"/>
        </w:rPr>
        <w:t>Valley </w:t>
      </w:r>
      <w:r>
        <w:rPr>
          <w:sz w:val="24"/>
        </w:rPr>
        <w:t>Elder Services (services, ombudsman,</w:t>
      </w:r>
      <w:r>
        <w:rPr>
          <w:spacing w:val="-16"/>
          <w:sz w:val="24"/>
        </w:rPr>
        <w:t> </w:t>
      </w:r>
      <w:r>
        <w:rPr>
          <w:sz w:val="24"/>
        </w:rPr>
        <w:t>protective)</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159 Melrose Emergency Fund/Social Service cases (rent, necessities, utilities, emergency</w:t>
      </w:r>
      <w:r>
        <w:rPr>
          <w:spacing w:val="-24"/>
          <w:sz w:val="24"/>
        </w:rPr>
        <w:t> </w:t>
      </w:r>
      <w:r>
        <w:rPr>
          <w:sz w:val="24"/>
        </w:rPr>
        <w:t>food)</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196 Benefits Assistance referrals (fuel assistance, snap, mass health,</w:t>
      </w:r>
      <w:r>
        <w:rPr>
          <w:spacing w:val="-20"/>
          <w:sz w:val="24"/>
        </w:rPr>
        <w:t> </w:t>
      </w:r>
      <w:r>
        <w:rPr>
          <w:sz w:val="24"/>
        </w:rPr>
        <w:t>etc.)</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21 Melrose Emergency Board cases (housing assistance)</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32 Housing application assistance –</w:t>
      </w:r>
      <w:r>
        <w:rPr>
          <w:spacing w:val="1"/>
          <w:sz w:val="24"/>
        </w:rPr>
        <w:t> </w:t>
      </w:r>
      <w:r>
        <w:rPr>
          <w:sz w:val="24"/>
        </w:rPr>
        <w:t>hands-on</w:t>
      </w:r>
    </w:p>
    <w:p>
      <w:pPr>
        <w:pStyle w:val="ListParagraph"/>
        <w:numPr>
          <w:ilvl w:val="1"/>
          <w:numId w:val="2"/>
        </w:numPr>
        <w:tabs>
          <w:tab w:pos="1565" w:val="left" w:leader="none"/>
          <w:tab w:pos="1566" w:val="left" w:leader="none"/>
        </w:tabs>
        <w:spacing w:line="240" w:lineRule="auto" w:before="7" w:after="0"/>
        <w:ind w:left="1566" w:right="0" w:hanging="360"/>
        <w:jc w:val="left"/>
        <w:rPr>
          <w:rFonts w:ascii="Symbol" w:hAnsi="Symbol"/>
          <w:sz w:val="24"/>
        </w:rPr>
      </w:pPr>
      <w:r>
        <w:rPr>
          <w:sz w:val="24"/>
        </w:rPr>
        <w:t>808 unduplicated participants in activities, FY</w:t>
      </w:r>
      <w:r>
        <w:rPr>
          <w:spacing w:val="-9"/>
          <w:sz w:val="24"/>
        </w:rPr>
        <w:t> </w:t>
      </w:r>
      <w:r>
        <w:rPr>
          <w:sz w:val="24"/>
        </w:rPr>
        <w:t>24</w:t>
      </w:r>
    </w:p>
    <w:p>
      <w:pPr>
        <w:spacing w:after="0" w:line="240" w:lineRule="auto"/>
        <w:jc w:val="left"/>
        <w:rPr>
          <w:rFonts w:ascii="Symbol" w:hAnsi="Symbol"/>
          <w:sz w:val="24"/>
        </w:rPr>
        <w:sectPr>
          <w:pgSz w:w="12240" w:h="15840"/>
          <w:pgMar w:top="1300" w:bottom="280" w:left="580" w:right="440"/>
        </w:sectPr>
      </w:pPr>
    </w:p>
    <w:p>
      <w:pPr>
        <w:pStyle w:val="ListParagraph"/>
        <w:numPr>
          <w:ilvl w:val="1"/>
          <w:numId w:val="2"/>
        </w:numPr>
        <w:tabs>
          <w:tab w:pos="1565" w:val="left" w:leader="none"/>
          <w:tab w:pos="1566" w:val="left" w:leader="none"/>
        </w:tabs>
        <w:spacing w:line="240" w:lineRule="auto" w:before="79" w:after="0"/>
        <w:ind w:left="1566" w:right="0" w:hanging="360"/>
        <w:jc w:val="left"/>
        <w:rPr>
          <w:rFonts w:ascii="Symbol" w:hAnsi="Symbol"/>
          <w:sz w:val="24"/>
        </w:rPr>
      </w:pPr>
      <w:r>
        <w:rPr>
          <w:sz w:val="24"/>
        </w:rPr>
        <w:t>1,845 lunch</w:t>
      </w:r>
      <w:r>
        <w:rPr>
          <w:spacing w:val="-1"/>
          <w:sz w:val="24"/>
        </w:rPr>
        <w:t> </w:t>
      </w:r>
      <w:r>
        <w:rPr>
          <w:sz w:val="24"/>
        </w:rPr>
        <w:t>meals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39 shopping</w:t>
      </w:r>
      <w:r>
        <w:rPr>
          <w:spacing w:val="-1"/>
          <w:sz w:val="24"/>
        </w:rPr>
        <w:t> </w:t>
      </w:r>
      <w:r>
        <w:rPr>
          <w:sz w:val="24"/>
        </w:rPr>
        <w:t>trips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1,319</w:t>
      </w:r>
      <w:r>
        <w:rPr>
          <w:spacing w:val="-1"/>
          <w:sz w:val="24"/>
        </w:rPr>
        <w:t> </w:t>
      </w:r>
      <w:r>
        <w:rPr>
          <w:sz w:val="24"/>
        </w:rPr>
        <w:t>rides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6,567 phone calls</w:t>
      </w:r>
      <w:r>
        <w:rPr>
          <w:spacing w:val="-2"/>
          <w:sz w:val="24"/>
        </w:rPr>
        <w:t> </w:t>
      </w:r>
      <w:r>
        <w:rPr>
          <w:sz w:val="24"/>
        </w:rPr>
        <w:t>received</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41 day-trip</w:t>
      </w:r>
      <w:r>
        <w:rPr>
          <w:spacing w:val="-1"/>
          <w:sz w:val="24"/>
        </w:rPr>
        <w:t> </w:t>
      </w:r>
      <w:r>
        <w:rPr>
          <w:sz w:val="24"/>
        </w:rPr>
        <w:t>excursions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54 </w:t>
      </w:r>
      <w:r>
        <w:rPr>
          <w:spacing w:val="-6"/>
          <w:sz w:val="24"/>
        </w:rPr>
        <w:t>Youth </w:t>
      </w:r>
      <w:r>
        <w:rPr>
          <w:spacing w:val="-4"/>
          <w:sz w:val="24"/>
        </w:rPr>
        <w:t>T-pass</w:t>
      </w:r>
      <w:r>
        <w:rPr>
          <w:spacing w:val="-11"/>
          <w:sz w:val="24"/>
        </w:rPr>
        <w:t> </w:t>
      </w:r>
      <w:r>
        <w:rPr>
          <w:sz w:val="24"/>
        </w:rPr>
        <w:t>applications</w:t>
      </w:r>
    </w:p>
    <w:p>
      <w:pPr>
        <w:pStyle w:val="BodyText"/>
        <w:spacing w:before="8"/>
        <w:rPr>
          <w:sz w:val="27"/>
        </w:rPr>
      </w:pPr>
    </w:p>
    <w:p>
      <w:pPr>
        <w:pStyle w:val="Heading4"/>
        <w:ind w:left="855"/>
      </w:pPr>
      <w:r>
        <w:rPr/>
        <w:t>Little Known Facts/Common Misconceptions</w:t>
      </w:r>
    </w:p>
    <w:p>
      <w:pPr>
        <w:pStyle w:val="ListParagraph"/>
        <w:numPr>
          <w:ilvl w:val="1"/>
          <w:numId w:val="2"/>
        </w:numPr>
        <w:tabs>
          <w:tab w:pos="1565" w:val="left" w:leader="none"/>
          <w:tab w:pos="1566" w:val="left" w:leader="none"/>
        </w:tabs>
        <w:spacing w:line="240" w:lineRule="auto" w:before="7" w:after="0"/>
        <w:ind w:left="1566" w:right="0" w:hanging="360"/>
        <w:jc w:val="left"/>
        <w:rPr>
          <w:rFonts w:ascii="Symbol" w:hAnsi="Symbol"/>
          <w:sz w:val="24"/>
        </w:rPr>
      </w:pPr>
      <w:r>
        <w:rPr>
          <w:spacing w:val="-11"/>
          <w:sz w:val="24"/>
        </w:rPr>
        <w:t>We </w:t>
      </w:r>
      <w:r>
        <w:rPr>
          <w:sz w:val="24"/>
        </w:rPr>
        <w:t>operate as a resource portal for </w:t>
      </w:r>
      <w:r>
        <w:rPr>
          <w:i/>
          <w:sz w:val="24"/>
        </w:rPr>
        <w:t>all </w:t>
      </w:r>
      <w:r>
        <w:rPr>
          <w:sz w:val="24"/>
        </w:rPr>
        <w:t>Melrose residents in need</w:t>
      </w:r>
    </w:p>
    <w:p>
      <w:pPr>
        <w:pStyle w:val="ListParagraph"/>
        <w:numPr>
          <w:ilvl w:val="1"/>
          <w:numId w:val="2"/>
        </w:numPr>
        <w:tabs>
          <w:tab w:pos="1565" w:val="left" w:leader="none"/>
          <w:tab w:pos="1566" w:val="left" w:leader="none"/>
        </w:tabs>
        <w:spacing w:line="247" w:lineRule="auto" w:before="11" w:after="0"/>
        <w:ind w:left="1566" w:right="197" w:hanging="360"/>
        <w:jc w:val="left"/>
        <w:rPr>
          <w:rFonts w:ascii="Symbol" w:hAnsi="Symbol"/>
          <w:sz w:val="24"/>
        </w:rPr>
      </w:pPr>
      <w:r>
        <w:rPr>
          <w:spacing w:val="-11"/>
          <w:sz w:val="24"/>
        </w:rPr>
        <w:t>We </w:t>
      </w:r>
      <w:r>
        <w:rPr>
          <w:sz w:val="24"/>
        </w:rPr>
        <w:t>believe that teaching life skills along the younger age spectrum hopefully positions one to plan better for their later</w:t>
      </w:r>
      <w:r>
        <w:rPr>
          <w:spacing w:val="8"/>
          <w:sz w:val="24"/>
        </w:rPr>
        <w:t> </w:t>
      </w:r>
      <w:r>
        <w:rPr>
          <w:sz w:val="24"/>
        </w:rPr>
        <w:t>years</w:t>
      </w:r>
    </w:p>
    <w:p>
      <w:pPr>
        <w:pStyle w:val="BodyText"/>
        <w:rPr>
          <w:sz w:val="27"/>
        </w:rPr>
      </w:pPr>
    </w:p>
    <w:p>
      <w:pPr>
        <w:pStyle w:val="Heading4"/>
        <w:ind w:left="855"/>
      </w:pPr>
      <w:r>
        <w:rPr/>
        <w:t>Changes from FY24 to FY25</w:t>
      </w:r>
    </w:p>
    <w:p>
      <w:pPr>
        <w:pStyle w:val="ListParagraph"/>
        <w:numPr>
          <w:ilvl w:val="1"/>
          <w:numId w:val="2"/>
        </w:numPr>
        <w:tabs>
          <w:tab w:pos="1565" w:val="left" w:leader="none"/>
          <w:tab w:pos="1566" w:val="left" w:leader="none"/>
        </w:tabs>
        <w:spacing w:line="247" w:lineRule="auto" w:before="7" w:after="0"/>
        <w:ind w:left="1566" w:right="239" w:hanging="360"/>
        <w:jc w:val="left"/>
        <w:rPr>
          <w:rFonts w:ascii="Symbol" w:hAnsi="Symbol"/>
          <w:sz w:val="24"/>
        </w:rPr>
      </w:pPr>
      <w:r>
        <w:rPr>
          <w:sz w:val="24"/>
        </w:rPr>
        <w:t>Important to note: The oldest vehicle in the fleet is 10 years old and needs to be replaced. It is no longer a comfortable ride and its reliability is in question. A state Earmark grant has been requested to remedy</w:t>
      </w:r>
      <w:r>
        <w:rPr>
          <w:spacing w:val="3"/>
          <w:sz w:val="24"/>
        </w:rPr>
        <w:t> </w:t>
      </w:r>
      <w:r>
        <w:rPr>
          <w:sz w:val="24"/>
        </w:rPr>
        <w:t>this</w:t>
      </w:r>
    </w:p>
    <w:p>
      <w:pPr>
        <w:pStyle w:val="ListParagraph"/>
        <w:numPr>
          <w:ilvl w:val="1"/>
          <w:numId w:val="2"/>
        </w:numPr>
        <w:tabs>
          <w:tab w:pos="1565" w:val="left" w:leader="none"/>
          <w:tab w:pos="1566" w:val="left" w:leader="none"/>
        </w:tabs>
        <w:spacing w:line="249" w:lineRule="auto" w:before="0" w:after="0"/>
        <w:ind w:left="1566" w:right="781" w:hanging="360"/>
        <w:jc w:val="left"/>
        <w:rPr>
          <w:rFonts w:ascii="Symbol" w:hAnsi="Symbol"/>
          <w:sz w:val="24"/>
        </w:rPr>
      </w:pPr>
      <w:r>
        <w:rPr>
          <w:sz w:val="24"/>
        </w:rPr>
        <w:t>Participation rates continue to rise from 58.55 average daily participants in FY23 to 66.54</w:t>
      </w:r>
      <w:r>
        <w:rPr>
          <w:spacing w:val="-28"/>
          <w:sz w:val="24"/>
        </w:rPr>
        <w:t> </w:t>
      </w:r>
      <w:r>
        <w:rPr>
          <w:sz w:val="24"/>
        </w:rPr>
        <w:t>in FY24.</w:t>
      </w:r>
    </w:p>
    <w:p>
      <w:pPr>
        <w:pStyle w:val="ListParagraph"/>
        <w:numPr>
          <w:ilvl w:val="1"/>
          <w:numId w:val="2"/>
        </w:numPr>
        <w:tabs>
          <w:tab w:pos="1565" w:val="left" w:leader="none"/>
          <w:tab w:pos="1566" w:val="left" w:leader="none"/>
        </w:tabs>
        <w:spacing w:line="247" w:lineRule="auto" w:before="0" w:after="0"/>
        <w:ind w:left="1566" w:right="577" w:hanging="360"/>
        <w:jc w:val="left"/>
        <w:rPr>
          <w:rFonts w:ascii="Symbol" w:hAnsi="Symbol"/>
          <w:sz w:val="24"/>
        </w:rPr>
      </w:pPr>
      <w:r>
        <w:rPr>
          <w:sz w:val="24"/>
        </w:rPr>
        <w:t>New programs: </w:t>
      </w:r>
      <w:r>
        <w:rPr>
          <w:spacing w:val="-4"/>
          <w:sz w:val="24"/>
        </w:rPr>
        <w:t>Walking </w:t>
      </w:r>
      <w:r>
        <w:rPr>
          <w:sz w:val="24"/>
        </w:rPr>
        <w:t>club, themed parties, dominoes, repair cafes, educational workshops, Parkinson’s exercise classes, and many new day</w:t>
      </w:r>
      <w:r>
        <w:rPr>
          <w:spacing w:val="1"/>
          <w:sz w:val="24"/>
        </w:rPr>
        <w:t> </w:t>
      </w:r>
      <w:r>
        <w:rPr>
          <w:sz w:val="24"/>
        </w:rPr>
        <w:t>excursions.</w:t>
      </w:r>
    </w:p>
    <w:p>
      <w:pPr>
        <w:pStyle w:val="ListParagraph"/>
        <w:numPr>
          <w:ilvl w:val="1"/>
          <w:numId w:val="2"/>
        </w:numPr>
        <w:tabs>
          <w:tab w:pos="1565" w:val="left" w:leader="none"/>
          <w:tab w:pos="1566" w:val="left" w:leader="none"/>
        </w:tabs>
        <w:spacing w:line="249" w:lineRule="auto" w:before="0" w:after="0"/>
        <w:ind w:left="1566" w:right="146" w:hanging="360"/>
        <w:jc w:val="left"/>
        <w:rPr>
          <w:rFonts w:ascii="Symbol" w:hAnsi="Symbol"/>
          <w:sz w:val="24"/>
        </w:rPr>
      </w:pPr>
      <w:r>
        <w:rPr>
          <w:sz w:val="24"/>
        </w:rPr>
        <w:t>Transportation area has been increased to include parts of </w:t>
      </w:r>
      <w:r>
        <w:rPr>
          <w:spacing w:val="-4"/>
          <w:sz w:val="24"/>
        </w:rPr>
        <w:t>Woburn </w:t>
      </w:r>
      <w:r>
        <w:rPr>
          <w:sz w:val="24"/>
        </w:rPr>
        <w:t>and more shopping</w:t>
      </w:r>
      <w:r>
        <w:rPr>
          <w:spacing w:val="-30"/>
          <w:sz w:val="24"/>
        </w:rPr>
        <w:t> </w:t>
      </w:r>
      <w:r>
        <w:rPr>
          <w:sz w:val="24"/>
        </w:rPr>
        <w:t>destinations. Extra driver shifts were added on days with highest demand to accommodate medical ride requests.</w:t>
      </w:r>
    </w:p>
    <w:p>
      <w:pPr>
        <w:pStyle w:val="ListParagraph"/>
        <w:numPr>
          <w:ilvl w:val="1"/>
          <w:numId w:val="2"/>
        </w:numPr>
        <w:tabs>
          <w:tab w:pos="1565" w:val="left" w:leader="none"/>
          <w:tab w:pos="1566" w:val="left" w:leader="none"/>
        </w:tabs>
        <w:spacing w:line="289" w:lineRule="exact" w:before="0" w:after="0"/>
        <w:ind w:left="1566" w:right="0" w:hanging="360"/>
        <w:jc w:val="left"/>
        <w:rPr>
          <w:rFonts w:ascii="Symbol" w:hAnsi="Symbol"/>
          <w:sz w:val="24"/>
        </w:rPr>
      </w:pPr>
      <w:r>
        <w:rPr>
          <w:sz w:val="24"/>
        </w:rPr>
        <w:t>A furnished Milano Pavilion will allow for additional square footage for outdoor</w:t>
      </w:r>
      <w:r>
        <w:rPr>
          <w:spacing w:val="-30"/>
          <w:sz w:val="24"/>
        </w:rPr>
        <w:t> </w:t>
      </w:r>
      <w:r>
        <w:rPr>
          <w:sz w:val="24"/>
        </w:rPr>
        <w:t>programming.</w:t>
      </w:r>
    </w:p>
    <w:p>
      <w:pPr>
        <w:pStyle w:val="ListParagraph"/>
        <w:numPr>
          <w:ilvl w:val="1"/>
          <w:numId w:val="2"/>
        </w:numPr>
        <w:tabs>
          <w:tab w:pos="1565" w:val="left" w:leader="none"/>
          <w:tab w:pos="1566" w:val="left" w:leader="none"/>
        </w:tabs>
        <w:spacing w:line="240" w:lineRule="auto" w:before="1" w:after="0"/>
        <w:ind w:left="1566" w:right="0" w:hanging="360"/>
        <w:jc w:val="left"/>
        <w:rPr>
          <w:rFonts w:ascii="Symbol" w:hAnsi="Symbol"/>
          <w:sz w:val="24"/>
        </w:rPr>
      </w:pPr>
      <w:r>
        <w:rPr>
          <w:sz w:val="24"/>
        </w:rPr>
        <w:t>Milano Center rentals will be prioritized as a revenue</w:t>
      </w:r>
      <w:r>
        <w:rPr>
          <w:spacing w:val="-5"/>
          <w:sz w:val="24"/>
        </w:rPr>
        <w:t> </w:t>
      </w:r>
      <w:r>
        <w:rPr>
          <w:sz w:val="24"/>
        </w:rPr>
        <w:t>source</w:t>
      </w:r>
    </w:p>
    <w:p>
      <w:pPr>
        <w:pStyle w:val="BodyText"/>
        <w:rPr>
          <w:sz w:val="28"/>
        </w:rPr>
      </w:pPr>
    </w:p>
    <w:p>
      <w:pPr>
        <w:pStyle w:val="BodyText"/>
        <w:spacing w:before="2"/>
        <w:rPr>
          <w:sz w:val="26"/>
        </w:rPr>
      </w:pPr>
    </w:p>
    <w:p>
      <w:pPr>
        <w:pStyle w:val="Heading4"/>
        <w:ind w:left="855"/>
      </w:pPr>
      <w:r>
        <w:rPr/>
        <w:t>Goals for FY25</w:t>
      </w:r>
    </w:p>
    <w:p>
      <w:pPr>
        <w:pStyle w:val="ListParagraph"/>
        <w:numPr>
          <w:ilvl w:val="1"/>
          <w:numId w:val="2"/>
        </w:numPr>
        <w:tabs>
          <w:tab w:pos="1565" w:val="left" w:leader="none"/>
          <w:tab w:pos="1566" w:val="left" w:leader="none"/>
        </w:tabs>
        <w:spacing w:line="240" w:lineRule="auto" w:before="7" w:after="0"/>
        <w:ind w:left="1566" w:right="0" w:hanging="360"/>
        <w:jc w:val="left"/>
        <w:rPr>
          <w:rFonts w:ascii="Symbol" w:hAnsi="Symbol"/>
          <w:sz w:val="24"/>
        </w:rPr>
      </w:pPr>
      <w:r>
        <w:rPr>
          <w:sz w:val="24"/>
        </w:rPr>
        <w:t>Utilize data from UMASS Boston Needs Assessment to create 3-year strategic</w:t>
      </w:r>
      <w:r>
        <w:rPr>
          <w:spacing w:val="-37"/>
          <w:sz w:val="24"/>
        </w:rPr>
        <w:t> </w:t>
      </w:r>
      <w:r>
        <w:rPr>
          <w:sz w:val="24"/>
        </w:rPr>
        <w:t>plan</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Resume strategic planning toward</w:t>
      </w:r>
      <w:r>
        <w:rPr>
          <w:spacing w:val="-44"/>
          <w:sz w:val="24"/>
        </w:rPr>
        <w:t> </w:t>
      </w:r>
      <w:r>
        <w:rPr>
          <w:sz w:val="24"/>
        </w:rPr>
        <w:t>Age Friendly &amp; Dementia Friendly Certification</w:t>
      </w:r>
    </w:p>
    <w:p>
      <w:pPr>
        <w:spacing w:after="0" w:line="240" w:lineRule="auto"/>
        <w:jc w:val="left"/>
        <w:rPr>
          <w:rFonts w:ascii="Symbol" w:hAnsi="Symbol"/>
          <w:sz w:val="24"/>
        </w:rPr>
        <w:sectPr>
          <w:pgSz w:w="12240" w:h="15840"/>
          <w:pgMar w:top="1280" w:bottom="280" w:left="580" w:right="440"/>
        </w:sectPr>
      </w:pPr>
    </w:p>
    <w:p>
      <w:pPr>
        <w:pStyle w:val="Heading2"/>
        <w:rPr>
          <w:u w:val="none"/>
        </w:rPr>
      </w:pPr>
      <w:bookmarkStart w:name="Melrose Public Library" w:id="57"/>
      <w:bookmarkEnd w:id="57"/>
      <w:r>
        <w:rPr>
          <w:b w:val="0"/>
          <w:u w:val="none"/>
        </w:rPr>
      </w:r>
      <w:r>
        <w:rPr>
          <w:b w:val="0"/>
          <w:spacing w:val="-90"/>
          <w:u w:val="thick"/>
        </w:rPr>
        <w:t> </w:t>
      </w:r>
      <w:r>
        <w:rPr>
          <w:u w:val="thick"/>
        </w:rPr>
        <w:t>Melrose Public Library</w:t>
      </w:r>
    </w:p>
    <w:p>
      <w:pPr>
        <w:pStyle w:val="BodyText"/>
        <w:spacing w:before="1"/>
        <w:rPr>
          <w:b/>
          <w:sz w:val="18"/>
        </w:rPr>
      </w:pPr>
    </w:p>
    <w:p>
      <w:pPr>
        <w:pStyle w:val="Heading4"/>
        <w:spacing w:before="90"/>
        <w:jc w:val="both"/>
      </w:pPr>
      <w:bookmarkStart w:name="Mission &amp; Overview" w:id="58"/>
      <w:bookmarkEnd w:id="58"/>
      <w:r>
        <w:rPr>
          <w:b w:val="0"/>
        </w:rPr>
      </w:r>
      <w:r>
        <w:rPr/>
        <w:t>Mission &amp; Overview</w:t>
      </w:r>
    </w:p>
    <w:p>
      <w:pPr>
        <w:pStyle w:val="BodyText"/>
        <w:spacing w:line="247" w:lineRule="auto" w:before="25"/>
        <w:ind w:left="860" w:right="418" w:firstLine="10"/>
        <w:jc w:val="both"/>
      </w:pPr>
      <w:r>
        <w:rPr/>
        <w:t>Melrose Public Library's staff, building, and collections provide a portal for all to explore, imagine and engage. The library is where </w:t>
      </w:r>
      <w:r>
        <w:rPr>
          <w:spacing w:val="-2"/>
        </w:rPr>
        <w:t>literacy, </w:t>
      </w:r>
      <w:r>
        <w:rPr/>
        <w:t>local </w:t>
      </w:r>
      <w:r>
        <w:rPr>
          <w:spacing w:val="-3"/>
        </w:rPr>
        <w:t>history, </w:t>
      </w:r>
      <w:r>
        <w:rPr/>
        <w:t>and community connect! </w:t>
      </w:r>
      <w:r>
        <w:rPr>
          <w:spacing w:val="-9"/>
        </w:rPr>
        <w:t>We </w:t>
      </w:r>
      <w:r>
        <w:rPr/>
        <w:t>serve as an educational and cultural hub for residents and visitors alike.</w:t>
      </w:r>
    </w:p>
    <w:p>
      <w:pPr>
        <w:pStyle w:val="BodyText"/>
        <w:spacing w:before="1"/>
        <w:rPr>
          <w:sz w:val="27"/>
        </w:rPr>
      </w:pPr>
    </w:p>
    <w:p>
      <w:pPr>
        <w:pStyle w:val="Heading4"/>
        <w:ind w:left="855"/>
      </w:pPr>
      <w:r>
        <w:rPr/>
        <w:t>Department Organization</w:t>
      </w:r>
    </w:p>
    <w:p>
      <w:pPr>
        <w:pStyle w:val="ListParagraph"/>
        <w:numPr>
          <w:ilvl w:val="1"/>
          <w:numId w:val="2"/>
        </w:numPr>
        <w:tabs>
          <w:tab w:pos="1565" w:val="left" w:leader="none"/>
          <w:tab w:pos="1566" w:val="left" w:leader="none"/>
        </w:tabs>
        <w:spacing w:line="240" w:lineRule="auto" w:before="13" w:after="0"/>
        <w:ind w:left="1566" w:right="0" w:hanging="360"/>
        <w:jc w:val="left"/>
        <w:rPr>
          <w:rFonts w:ascii="Symbol" w:hAnsi="Symbol"/>
          <w:sz w:val="24"/>
        </w:rPr>
      </w:pPr>
      <w:r>
        <w:rPr>
          <w:sz w:val="24"/>
        </w:rPr>
        <w:t>Library</w:t>
      </w:r>
      <w:r>
        <w:rPr>
          <w:spacing w:val="-1"/>
          <w:sz w:val="24"/>
        </w:rPr>
        <w:t> </w:t>
      </w:r>
      <w:r>
        <w:rPr>
          <w:sz w:val="24"/>
        </w:rPr>
        <w:t>Director</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Assistant Director/Head of Technical</w:t>
      </w:r>
      <w:r>
        <w:rPr>
          <w:spacing w:val="-11"/>
          <w:sz w:val="24"/>
        </w:rPr>
        <w:t> </w:t>
      </w:r>
      <w:r>
        <w:rPr>
          <w:sz w:val="24"/>
        </w:rPr>
        <w:t>Services</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Head of Children’s Services</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Circulation &amp; Adult Services</w:t>
      </w:r>
      <w:r>
        <w:rPr>
          <w:spacing w:val="-14"/>
          <w:sz w:val="24"/>
        </w:rPr>
        <w:t> </w:t>
      </w:r>
      <w:r>
        <w:rPr>
          <w:sz w:val="24"/>
        </w:rPr>
        <w:t>Librarian</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pacing w:val="-6"/>
          <w:sz w:val="24"/>
        </w:rPr>
        <w:t>Teen </w:t>
      </w:r>
      <w:r>
        <w:rPr>
          <w:sz w:val="24"/>
        </w:rPr>
        <w:t>Services</w:t>
      </w:r>
      <w:r>
        <w:rPr>
          <w:spacing w:val="6"/>
          <w:sz w:val="24"/>
        </w:rPr>
        <w:t> </w:t>
      </w:r>
      <w:r>
        <w:rPr>
          <w:sz w:val="24"/>
        </w:rPr>
        <w:t>Librarian</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Reference &amp; Technology</w:t>
      </w:r>
      <w:r>
        <w:rPr>
          <w:spacing w:val="-10"/>
          <w:sz w:val="24"/>
        </w:rPr>
        <w:t> </w:t>
      </w:r>
      <w:r>
        <w:rPr>
          <w:sz w:val="24"/>
        </w:rPr>
        <w:t>Librarian</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Reference &amp; Local History</w:t>
      </w:r>
      <w:r>
        <w:rPr>
          <w:spacing w:val="-7"/>
          <w:sz w:val="24"/>
        </w:rPr>
        <w:t> </w:t>
      </w:r>
      <w:r>
        <w:rPr>
          <w:sz w:val="24"/>
        </w:rPr>
        <w:t>Librarian</w:t>
      </w:r>
    </w:p>
    <w:p>
      <w:pPr>
        <w:pStyle w:val="ListParagraph"/>
        <w:numPr>
          <w:ilvl w:val="1"/>
          <w:numId w:val="2"/>
        </w:numPr>
        <w:tabs>
          <w:tab w:pos="1565" w:val="left" w:leader="none"/>
          <w:tab w:pos="1566" w:val="left" w:leader="none"/>
        </w:tabs>
        <w:spacing w:line="247" w:lineRule="auto" w:before="11" w:after="0"/>
        <w:ind w:left="1566" w:right="753" w:hanging="360"/>
        <w:jc w:val="left"/>
        <w:rPr>
          <w:rFonts w:ascii="Symbol" w:hAnsi="Symbol"/>
          <w:sz w:val="24"/>
        </w:rPr>
      </w:pPr>
      <w:r>
        <w:rPr>
          <w:sz w:val="24"/>
        </w:rPr>
        <w:t>3</w:t>
      </w:r>
      <w:r>
        <w:rPr>
          <w:spacing w:val="-6"/>
          <w:sz w:val="24"/>
        </w:rPr>
        <w:t> </w:t>
      </w:r>
      <w:r>
        <w:rPr>
          <w:sz w:val="24"/>
        </w:rPr>
        <w:t>Senior</w:t>
      </w:r>
      <w:r>
        <w:rPr>
          <w:spacing w:val="-5"/>
          <w:sz w:val="24"/>
        </w:rPr>
        <w:t> </w:t>
      </w:r>
      <w:r>
        <w:rPr>
          <w:sz w:val="24"/>
        </w:rPr>
        <w:t>Library</w:t>
      </w:r>
      <w:r>
        <w:rPr>
          <w:spacing w:val="-14"/>
          <w:sz w:val="24"/>
        </w:rPr>
        <w:t> </w:t>
      </w:r>
      <w:r>
        <w:rPr>
          <w:sz w:val="24"/>
        </w:rPr>
        <w:t>Assistants</w:t>
      </w:r>
      <w:r>
        <w:rPr>
          <w:spacing w:val="-4"/>
          <w:sz w:val="24"/>
        </w:rPr>
        <w:t> </w:t>
      </w:r>
      <w:r>
        <w:rPr>
          <w:sz w:val="24"/>
        </w:rPr>
        <w:t>(Children’s</w:t>
      </w:r>
      <w:r>
        <w:rPr>
          <w:spacing w:val="-18"/>
          <w:sz w:val="24"/>
        </w:rPr>
        <w:t> </w:t>
      </w:r>
      <w:r>
        <w:rPr>
          <w:sz w:val="24"/>
        </w:rPr>
        <w:t>Assistant</w:t>
      </w:r>
      <w:r>
        <w:rPr>
          <w:spacing w:val="-8"/>
          <w:sz w:val="24"/>
        </w:rPr>
        <w:t> </w:t>
      </w:r>
      <w:r>
        <w:rPr>
          <w:sz w:val="24"/>
        </w:rPr>
        <w:t>Librarian;</w:t>
      </w:r>
      <w:r>
        <w:rPr>
          <w:spacing w:val="-7"/>
          <w:sz w:val="24"/>
        </w:rPr>
        <w:t> </w:t>
      </w:r>
      <w:r>
        <w:rPr>
          <w:sz w:val="24"/>
        </w:rPr>
        <w:t>Office</w:t>
      </w:r>
      <w:r>
        <w:rPr>
          <w:spacing w:val="-7"/>
          <w:sz w:val="24"/>
        </w:rPr>
        <w:t> </w:t>
      </w:r>
      <w:r>
        <w:rPr>
          <w:sz w:val="24"/>
        </w:rPr>
        <w:t>Coordinator;</w:t>
      </w:r>
      <w:r>
        <w:rPr>
          <w:spacing w:val="-16"/>
          <w:sz w:val="24"/>
        </w:rPr>
        <w:t> </w:t>
      </w:r>
      <w:r>
        <w:rPr>
          <w:sz w:val="24"/>
        </w:rPr>
        <w:t>Acquisitions Manager)</w:t>
      </w:r>
    </w:p>
    <w:p>
      <w:pPr>
        <w:pStyle w:val="ListParagraph"/>
        <w:numPr>
          <w:ilvl w:val="1"/>
          <w:numId w:val="2"/>
        </w:numPr>
        <w:tabs>
          <w:tab w:pos="1565" w:val="left" w:leader="none"/>
          <w:tab w:pos="1566" w:val="left" w:leader="none"/>
        </w:tabs>
        <w:spacing w:line="292" w:lineRule="exact" w:before="0" w:after="0"/>
        <w:ind w:left="1566" w:right="0" w:hanging="360"/>
        <w:jc w:val="left"/>
        <w:rPr>
          <w:rFonts w:ascii="Symbol" w:hAnsi="Symbol"/>
          <w:sz w:val="24"/>
        </w:rPr>
      </w:pPr>
      <w:r>
        <w:rPr>
          <w:sz w:val="24"/>
        </w:rPr>
        <w:t>3 Full-time Library Assistants (2 Children’s Room; 1</w:t>
      </w:r>
      <w:r>
        <w:rPr>
          <w:spacing w:val="-18"/>
          <w:sz w:val="24"/>
        </w:rPr>
        <w:t> </w:t>
      </w:r>
      <w:r>
        <w:rPr>
          <w:sz w:val="24"/>
        </w:rPr>
        <w:t>Circulation)</w:t>
      </w:r>
    </w:p>
    <w:p>
      <w:pPr>
        <w:pStyle w:val="ListParagraph"/>
        <w:numPr>
          <w:ilvl w:val="1"/>
          <w:numId w:val="2"/>
        </w:numPr>
        <w:tabs>
          <w:tab w:pos="1565" w:val="left" w:leader="none"/>
          <w:tab w:pos="1566" w:val="left" w:leader="none"/>
        </w:tabs>
        <w:spacing w:line="240" w:lineRule="auto" w:before="11" w:after="0"/>
        <w:ind w:left="1566" w:right="0" w:hanging="360"/>
        <w:jc w:val="left"/>
        <w:rPr>
          <w:rFonts w:ascii="Symbol" w:hAnsi="Symbol"/>
          <w:sz w:val="24"/>
        </w:rPr>
      </w:pPr>
      <w:r>
        <w:rPr>
          <w:sz w:val="24"/>
        </w:rPr>
        <w:t>3 Part-time Reference Librarians (15 hours/week</w:t>
      </w:r>
      <w:r>
        <w:rPr>
          <w:spacing w:val="-5"/>
          <w:sz w:val="24"/>
        </w:rPr>
        <w:t> </w:t>
      </w:r>
      <w:r>
        <w:rPr>
          <w:sz w:val="24"/>
        </w:rPr>
        <w:t>total)</w:t>
      </w:r>
    </w:p>
    <w:p>
      <w:pPr>
        <w:pStyle w:val="ListParagraph"/>
        <w:numPr>
          <w:ilvl w:val="1"/>
          <w:numId w:val="2"/>
        </w:numPr>
        <w:tabs>
          <w:tab w:pos="1565" w:val="left" w:leader="none"/>
          <w:tab w:pos="1566" w:val="left" w:leader="none"/>
        </w:tabs>
        <w:spacing w:line="240" w:lineRule="auto" w:before="6" w:after="0"/>
        <w:ind w:left="1566" w:right="0" w:hanging="360"/>
        <w:jc w:val="left"/>
        <w:rPr>
          <w:rFonts w:ascii="Symbol" w:hAnsi="Symbol"/>
          <w:sz w:val="24"/>
        </w:rPr>
      </w:pPr>
      <w:r>
        <w:rPr>
          <w:sz w:val="24"/>
        </w:rPr>
        <w:t>6 Part-time Library Assistants (54 hours/week</w:t>
      </w:r>
      <w:r>
        <w:rPr>
          <w:spacing w:val="-18"/>
          <w:sz w:val="24"/>
        </w:rPr>
        <w:t> </w:t>
      </w:r>
      <w:r>
        <w:rPr>
          <w:sz w:val="24"/>
        </w:rPr>
        <w:t>total)</w:t>
      </w:r>
    </w:p>
    <w:p>
      <w:pPr>
        <w:pStyle w:val="BodyText"/>
        <w:spacing w:before="4"/>
        <w:rPr>
          <w:sz w:val="26"/>
        </w:rPr>
      </w:pPr>
    </w:p>
    <w:p>
      <w:pPr>
        <w:pStyle w:val="Heading4"/>
        <w:spacing w:before="1"/>
        <w:ind w:left="855"/>
      </w:pPr>
      <w:r>
        <w:rPr/>
        <w:t>Why Do People Contact Us?</w:t>
      </w:r>
    </w:p>
    <w:p>
      <w:pPr>
        <w:pStyle w:val="ListParagraph"/>
        <w:numPr>
          <w:ilvl w:val="1"/>
          <w:numId w:val="2"/>
        </w:numPr>
        <w:tabs>
          <w:tab w:pos="1655" w:val="left" w:leader="none"/>
          <w:tab w:pos="1656" w:val="left" w:leader="none"/>
        </w:tabs>
        <w:spacing w:line="240" w:lineRule="auto" w:before="11" w:after="0"/>
        <w:ind w:left="1656" w:right="0" w:hanging="450"/>
        <w:jc w:val="left"/>
        <w:rPr>
          <w:rFonts w:ascii="Symbol" w:hAnsi="Symbol"/>
          <w:sz w:val="24"/>
        </w:rPr>
      </w:pPr>
      <w:r>
        <w:rPr>
          <w:sz w:val="24"/>
        </w:rPr>
        <w:t>Readers’ Advisory</w:t>
      </w:r>
      <w:r>
        <w:rPr>
          <w:spacing w:val="-37"/>
          <w:sz w:val="24"/>
        </w:rPr>
        <w:t> </w:t>
      </w:r>
      <w:r>
        <w:rPr>
          <w:sz w:val="24"/>
        </w:rPr>
        <w:t>Services</w:t>
      </w:r>
    </w:p>
    <w:p>
      <w:pPr>
        <w:pStyle w:val="ListParagraph"/>
        <w:numPr>
          <w:ilvl w:val="1"/>
          <w:numId w:val="2"/>
        </w:numPr>
        <w:tabs>
          <w:tab w:pos="1655" w:val="left" w:leader="none"/>
          <w:tab w:pos="1656" w:val="left" w:leader="none"/>
        </w:tabs>
        <w:spacing w:line="240" w:lineRule="auto" w:before="11" w:after="0"/>
        <w:ind w:left="1656" w:right="0" w:hanging="450"/>
        <w:jc w:val="left"/>
        <w:rPr>
          <w:rFonts w:ascii="Symbol" w:hAnsi="Symbol"/>
          <w:sz w:val="24"/>
        </w:rPr>
      </w:pPr>
      <w:r>
        <w:rPr>
          <w:sz w:val="24"/>
        </w:rPr>
        <w:t>Finding fiction and nonfiction reading, listening, or viewing</w:t>
      </w:r>
      <w:r>
        <w:rPr>
          <w:spacing w:val="1"/>
          <w:sz w:val="24"/>
        </w:rPr>
        <w:t> </w:t>
      </w:r>
      <w:r>
        <w:rPr>
          <w:sz w:val="24"/>
        </w:rPr>
        <w:t>material</w:t>
      </w:r>
    </w:p>
    <w:p>
      <w:pPr>
        <w:pStyle w:val="ListParagraph"/>
        <w:numPr>
          <w:ilvl w:val="1"/>
          <w:numId w:val="2"/>
        </w:numPr>
        <w:tabs>
          <w:tab w:pos="1655" w:val="left" w:leader="none"/>
          <w:tab w:pos="1656" w:val="left" w:leader="none"/>
        </w:tabs>
        <w:spacing w:line="240" w:lineRule="auto" w:before="7" w:after="0"/>
        <w:ind w:left="1656" w:right="0" w:hanging="450"/>
        <w:jc w:val="left"/>
        <w:rPr>
          <w:rFonts w:ascii="Symbol" w:hAnsi="Symbol"/>
          <w:sz w:val="24"/>
        </w:rPr>
      </w:pPr>
      <w:r>
        <w:rPr>
          <w:spacing w:val="-3"/>
          <w:sz w:val="24"/>
        </w:rPr>
        <w:t>Technical </w:t>
      </w:r>
      <w:r>
        <w:rPr>
          <w:sz w:val="24"/>
        </w:rPr>
        <w:t>help (computers and</w:t>
      </w:r>
      <w:r>
        <w:rPr>
          <w:spacing w:val="1"/>
          <w:sz w:val="24"/>
        </w:rPr>
        <w:t> </w:t>
      </w:r>
      <w:r>
        <w:rPr>
          <w:sz w:val="24"/>
        </w:rPr>
        <w:t>technology)</w:t>
      </w:r>
    </w:p>
    <w:p>
      <w:pPr>
        <w:pStyle w:val="ListParagraph"/>
        <w:numPr>
          <w:ilvl w:val="1"/>
          <w:numId w:val="2"/>
        </w:numPr>
        <w:tabs>
          <w:tab w:pos="1655" w:val="left" w:leader="none"/>
          <w:tab w:pos="1656" w:val="left" w:leader="none"/>
        </w:tabs>
        <w:spacing w:line="240" w:lineRule="auto" w:before="11" w:after="0"/>
        <w:ind w:left="1656" w:right="0" w:hanging="450"/>
        <w:jc w:val="left"/>
        <w:rPr>
          <w:rFonts w:ascii="Symbol" w:hAnsi="Symbol"/>
          <w:sz w:val="24"/>
        </w:rPr>
      </w:pPr>
      <w:r>
        <w:rPr>
          <w:sz w:val="24"/>
        </w:rPr>
        <w:t>Genealogical and School Research</w:t>
      </w:r>
    </w:p>
    <w:p>
      <w:pPr>
        <w:pStyle w:val="ListParagraph"/>
        <w:numPr>
          <w:ilvl w:val="1"/>
          <w:numId w:val="2"/>
        </w:numPr>
        <w:tabs>
          <w:tab w:pos="1655" w:val="left" w:leader="none"/>
          <w:tab w:pos="1656" w:val="left" w:leader="none"/>
        </w:tabs>
        <w:spacing w:line="240" w:lineRule="auto" w:before="6" w:after="0"/>
        <w:ind w:left="1656" w:right="0" w:hanging="450"/>
        <w:jc w:val="left"/>
        <w:rPr>
          <w:rFonts w:ascii="Symbol" w:hAnsi="Symbol"/>
          <w:sz w:val="24"/>
        </w:rPr>
      </w:pPr>
      <w:r>
        <w:rPr>
          <w:sz w:val="24"/>
        </w:rPr>
        <w:t>Engage in community; avoid social</w:t>
      </w:r>
      <w:r>
        <w:rPr>
          <w:spacing w:val="4"/>
          <w:sz w:val="24"/>
        </w:rPr>
        <w:t> </w:t>
      </w:r>
      <w:r>
        <w:rPr>
          <w:sz w:val="24"/>
        </w:rPr>
        <w:t>isolation</w:t>
      </w:r>
    </w:p>
    <w:p>
      <w:pPr>
        <w:pStyle w:val="ListParagraph"/>
        <w:numPr>
          <w:ilvl w:val="1"/>
          <w:numId w:val="2"/>
        </w:numPr>
        <w:tabs>
          <w:tab w:pos="1655" w:val="left" w:leader="none"/>
          <w:tab w:pos="1656" w:val="left" w:leader="none"/>
        </w:tabs>
        <w:spacing w:line="240" w:lineRule="auto" w:before="11" w:after="0"/>
        <w:ind w:left="1656" w:right="0" w:hanging="450"/>
        <w:jc w:val="left"/>
        <w:rPr>
          <w:rFonts w:ascii="Symbol" w:hAnsi="Symbol"/>
          <w:sz w:val="24"/>
        </w:rPr>
      </w:pPr>
      <w:r>
        <w:rPr>
          <w:sz w:val="24"/>
        </w:rPr>
        <w:t>Space to</w:t>
      </w:r>
      <w:r>
        <w:rPr>
          <w:spacing w:val="-3"/>
          <w:sz w:val="24"/>
        </w:rPr>
        <w:t> </w:t>
      </w:r>
      <w:r>
        <w:rPr>
          <w:sz w:val="24"/>
        </w:rPr>
        <w:t>meet/gather</w:t>
      </w:r>
    </w:p>
    <w:p>
      <w:pPr>
        <w:pStyle w:val="ListParagraph"/>
        <w:numPr>
          <w:ilvl w:val="1"/>
          <w:numId w:val="2"/>
        </w:numPr>
        <w:tabs>
          <w:tab w:pos="1655" w:val="left" w:leader="none"/>
          <w:tab w:pos="1656" w:val="left" w:leader="none"/>
        </w:tabs>
        <w:spacing w:line="240" w:lineRule="auto" w:before="6" w:after="0"/>
        <w:ind w:left="1656" w:right="0" w:hanging="450"/>
        <w:jc w:val="left"/>
        <w:rPr>
          <w:rFonts w:ascii="Symbol" w:hAnsi="Symbol"/>
          <w:sz w:val="24"/>
        </w:rPr>
      </w:pPr>
      <w:r>
        <w:rPr>
          <w:sz w:val="24"/>
        </w:rPr>
        <w:t>Attend programming for all</w:t>
      </w:r>
      <w:r>
        <w:rPr>
          <w:spacing w:val="-3"/>
          <w:sz w:val="24"/>
        </w:rPr>
        <w:t> </w:t>
      </w:r>
      <w:r>
        <w:rPr>
          <w:sz w:val="24"/>
        </w:rPr>
        <w:t>ages</w:t>
      </w:r>
    </w:p>
    <w:p>
      <w:pPr>
        <w:pStyle w:val="BodyText"/>
        <w:spacing w:before="11"/>
        <w:rPr>
          <w:sz w:val="25"/>
        </w:rPr>
      </w:pPr>
    </w:p>
    <w:p>
      <w:pPr>
        <w:pStyle w:val="Heading4"/>
      </w:pPr>
      <w:r>
        <w:rPr/>
        <w:t>Melrose Public Library by the Numbers:</w:t>
      </w:r>
    </w:p>
    <w:p>
      <w:pPr>
        <w:pStyle w:val="ListParagraph"/>
        <w:numPr>
          <w:ilvl w:val="0"/>
          <w:numId w:val="11"/>
        </w:numPr>
        <w:tabs>
          <w:tab w:pos="1565" w:val="left" w:leader="none"/>
          <w:tab w:pos="1566" w:val="left" w:leader="none"/>
        </w:tabs>
        <w:spacing w:line="247" w:lineRule="auto" w:before="7" w:after="0"/>
        <w:ind w:left="1566" w:right="240" w:hanging="451"/>
        <w:jc w:val="left"/>
        <w:rPr>
          <w:sz w:val="24"/>
        </w:rPr>
      </w:pPr>
      <w:r>
        <w:rPr>
          <w:spacing w:val="-6"/>
          <w:sz w:val="24"/>
        </w:rPr>
        <w:t>Top </w:t>
      </w:r>
      <w:r>
        <w:rPr>
          <w:sz w:val="24"/>
        </w:rPr>
        <w:t>four in NOBLE circulations, averaging 9,881 physical items per month between July 1,</w:t>
      </w:r>
      <w:r>
        <w:rPr>
          <w:spacing w:val="-19"/>
          <w:sz w:val="24"/>
        </w:rPr>
        <w:t> </w:t>
      </w:r>
      <w:r>
        <w:rPr>
          <w:sz w:val="24"/>
        </w:rPr>
        <w:t>2023, and April 30,</w:t>
      </w:r>
      <w:r>
        <w:rPr>
          <w:spacing w:val="-19"/>
          <w:sz w:val="24"/>
        </w:rPr>
        <w:t> </w:t>
      </w:r>
      <w:r>
        <w:rPr>
          <w:sz w:val="24"/>
        </w:rPr>
        <w:t>2024</w:t>
      </w:r>
    </w:p>
    <w:p>
      <w:pPr>
        <w:pStyle w:val="ListParagraph"/>
        <w:numPr>
          <w:ilvl w:val="0"/>
          <w:numId w:val="11"/>
        </w:numPr>
        <w:tabs>
          <w:tab w:pos="1565" w:val="left" w:leader="none"/>
          <w:tab w:pos="1566" w:val="left" w:leader="none"/>
        </w:tabs>
        <w:spacing w:line="252" w:lineRule="auto" w:before="0" w:after="0"/>
        <w:ind w:left="1566" w:right="926" w:hanging="451"/>
        <w:jc w:val="left"/>
        <w:rPr>
          <w:sz w:val="24"/>
        </w:rPr>
      </w:pPr>
      <w:r>
        <w:rPr>
          <w:sz w:val="24"/>
        </w:rPr>
        <w:t>251 Programs were held – 20 hybrid, 165 in-person, 25 passive, and 41 virtual, with a</w:t>
      </w:r>
      <w:r>
        <w:rPr>
          <w:spacing w:val="-21"/>
          <w:sz w:val="24"/>
        </w:rPr>
        <w:t> </w:t>
      </w:r>
      <w:r>
        <w:rPr>
          <w:sz w:val="24"/>
        </w:rPr>
        <w:t>total attendance of</w:t>
      </w:r>
      <w:r>
        <w:rPr>
          <w:spacing w:val="-3"/>
          <w:sz w:val="24"/>
        </w:rPr>
        <w:t> </w:t>
      </w:r>
      <w:r>
        <w:rPr>
          <w:sz w:val="24"/>
        </w:rPr>
        <w:t>2,670.</w:t>
      </w:r>
    </w:p>
    <w:p>
      <w:pPr>
        <w:pStyle w:val="ListParagraph"/>
        <w:numPr>
          <w:ilvl w:val="0"/>
          <w:numId w:val="11"/>
        </w:numPr>
        <w:tabs>
          <w:tab w:pos="1565" w:val="left" w:leader="none"/>
          <w:tab w:pos="1566" w:val="left" w:leader="none"/>
        </w:tabs>
        <w:spacing w:line="286" w:lineRule="exact" w:before="0" w:after="0"/>
        <w:ind w:left="1566" w:right="0" w:hanging="451"/>
        <w:jc w:val="left"/>
        <w:rPr>
          <w:sz w:val="24"/>
        </w:rPr>
      </w:pPr>
      <w:r>
        <w:rPr>
          <w:sz w:val="24"/>
        </w:rPr>
        <w:t>172 take-home kits were used for crafting</w:t>
      </w:r>
      <w:r>
        <w:rPr>
          <w:spacing w:val="-4"/>
          <w:sz w:val="24"/>
        </w:rPr>
        <w:t> </w:t>
      </w:r>
      <w:r>
        <w:rPr>
          <w:sz w:val="24"/>
        </w:rPr>
        <w:t>programs</w:t>
      </w:r>
    </w:p>
    <w:p>
      <w:pPr>
        <w:pStyle w:val="ListParagraph"/>
        <w:numPr>
          <w:ilvl w:val="0"/>
          <w:numId w:val="11"/>
        </w:numPr>
        <w:tabs>
          <w:tab w:pos="1565" w:val="left" w:leader="none"/>
          <w:tab w:pos="1566" w:val="left" w:leader="none"/>
        </w:tabs>
        <w:spacing w:line="240" w:lineRule="auto" w:before="4" w:after="0"/>
        <w:ind w:left="1566" w:right="0" w:hanging="451"/>
        <w:jc w:val="left"/>
        <w:rPr>
          <w:sz w:val="24"/>
        </w:rPr>
      </w:pPr>
      <w:r>
        <w:rPr>
          <w:sz w:val="24"/>
        </w:rPr>
        <w:t>2,677 people engaged in passive</w:t>
      </w:r>
      <w:r>
        <w:rPr>
          <w:spacing w:val="-5"/>
          <w:sz w:val="24"/>
        </w:rPr>
        <w:t> </w:t>
      </w:r>
      <w:r>
        <w:rPr>
          <w:sz w:val="24"/>
        </w:rPr>
        <w:t>displays/programs</w:t>
      </w:r>
    </w:p>
    <w:p>
      <w:pPr>
        <w:pStyle w:val="ListParagraph"/>
        <w:numPr>
          <w:ilvl w:val="0"/>
          <w:numId w:val="11"/>
        </w:numPr>
        <w:tabs>
          <w:tab w:pos="1565" w:val="left" w:leader="none"/>
          <w:tab w:pos="1566" w:val="left" w:leader="none"/>
        </w:tabs>
        <w:spacing w:line="240" w:lineRule="auto" w:before="11" w:after="0"/>
        <w:ind w:left="1566" w:right="0" w:hanging="451"/>
        <w:jc w:val="left"/>
        <w:rPr>
          <w:sz w:val="24"/>
        </w:rPr>
      </w:pPr>
      <w:r>
        <w:rPr>
          <w:sz w:val="24"/>
        </w:rPr>
        <w:t>14,506 active Melrose patrons as of March 2024</w:t>
      </w:r>
    </w:p>
    <w:p>
      <w:pPr>
        <w:pStyle w:val="ListParagraph"/>
        <w:numPr>
          <w:ilvl w:val="0"/>
          <w:numId w:val="11"/>
        </w:numPr>
        <w:tabs>
          <w:tab w:pos="1565" w:val="left" w:leader="none"/>
          <w:tab w:pos="1566" w:val="left" w:leader="none"/>
        </w:tabs>
        <w:spacing w:line="240" w:lineRule="auto" w:before="6" w:after="0"/>
        <w:ind w:left="1566" w:right="0" w:hanging="451"/>
        <w:jc w:val="left"/>
        <w:rPr>
          <w:sz w:val="24"/>
        </w:rPr>
      </w:pPr>
      <w:r>
        <w:rPr>
          <w:sz w:val="24"/>
        </w:rPr>
        <w:t>1,000 solar eclipse viewing glasses were distributed to Melrosians this</w:t>
      </w:r>
      <w:r>
        <w:rPr>
          <w:spacing w:val="-6"/>
          <w:sz w:val="24"/>
        </w:rPr>
        <w:t> </w:t>
      </w:r>
      <w:r>
        <w:rPr>
          <w:sz w:val="24"/>
        </w:rPr>
        <w:t>Spring</w:t>
      </w:r>
    </w:p>
    <w:p>
      <w:pPr>
        <w:pStyle w:val="BodyText"/>
        <w:spacing w:before="4"/>
        <w:rPr>
          <w:sz w:val="26"/>
        </w:rPr>
      </w:pPr>
    </w:p>
    <w:p>
      <w:pPr>
        <w:pStyle w:val="Heading4"/>
        <w:ind w:left="855"/>
      </w:pPr>
      <w:r>
        <w:rPr/>
        <w:t>Little Known Facts/Common Misconceptions</w:t>
      </w:r>
    </w:p>
    <w:p>
      <w:pPr>
        <w:spacing w:after="0"/>
        <w:sectPr>
          <w:pgSz w:w="12240" w:h="15840"/>
          <w:pgMar w:top="1300" w:bottom="280" w:left="580" w:right="440"/>
        </w:sectPr>
      </w:pPr>
    </w:p>
    <w:p>
      <w:pPr>
        <w:pStyle w:val="ListParagraph"/>
        <w:numPr>
          <w:ilvl w:val="1"/>
          <w:numId w:val="11"/>
        </w:numPr>
        <w:tabs>
          <w:tab w:pos="1566" w:val="left" w:leader="none"/>
        </w:tabs>
        <w:spacing w:line="259" w:lineRule="auto" w:before="84" w:after="0"/>
        <w:ind w:left="1566" w:right="536" w:hanging="360"/>
        <w:jc w:val="both"/>
        <w:rPr>
          <w:sz w:val="24"/>
        </w:rPr>
      </w:pPr>
      <w:r>
        <w:rPr>
          <w:spacing w:val="-11"/>
          <w:sz w:val="24"/>
        </w:rPr>
        <w:t>We </w:t>
      </w:r>
      <w:r>
        <w:rPr>
          <w:sz w:val="24"/>
        </w:rPr>
        <w:t>value access to information in all formats, not just books. </w:t>
      </w:r>
      <w:r>
        <w:rPr>
          <w:spacing w:val="-11"/>
          <w:sz w:val="24"/>
        </w:rPr>
        <w:t>We </w:t>
      </w:r>
      <w:r>
        <w:rPr>
          <w:sz w:val="24"/>
        </w:rPr>
        <w:t>circulate mobile hotspots and laptops to help increase access to the internet and our library databases from home, for patrons who may not have this technology.</w:t>
      </w:r>
    </w:p>
    <w:p>
      <w:pPr>
        <w:pStyle w:val="Heading4"/>
        <w:spacing w:line="275" w:lineRule="exact"/>
      </w:pPr>
      <w:r>
        <w:rPr/>
        <w:t>Changes from FY24 to FY25</w:t>
      </w:r>
    </w:p>
    <w:p>
      <w:pPr>
        <w:pStyle w:val="ListParagraph"/>
        <w:numPr>
          <w:ilvl w:val="0"/>
          <w:numId w:val="12"/>
        </w:numPr>
        <w:tabs>
          <w:tab w:pos="1295" w:val="left" w:leader="none"/>
          <w:tab w:pos="1296" w:val="left" w:leader="none"/>
        </w:tabs>
        <w:spacing w:line="247" w:lineRule="auto" w:before="17" w:after="0"/>
        <w:ind w:left="1296" w:right="627" w:hanging="451"/>
        <w:jc w:val="left"/>
        <w:rPr>
          <w:rFonts w:ascii="Symbol" w:hAnsi="Symbol"/>
          <w:sz w:val="24"/>
        </w:rPr>
      </w:pPr>
      <w:r>
        <w:rPr>
          <w:sz w:val="24"/>
        </w:rPr>
        <w:t>Library services will be returning to </w:t>
      </w:r>
      <w:r>
        <w:rPr>
          <w:spacing w:val="-5"/>
          <w:sz w:val="24"/>
        </w:rPr>
        <w:t>West </w:t>
      </w:r>
      <w:r>
        <w:rPr>
          <w:sz w:val="24"/>
        </w:rPr>
        <w:t>Emerson Street in FY25. While deeply grateful for</w:t>
      </w:r>
      <w:r>
        <w:rPr>
          <w:spacing w:val="-33"/>
          <w:sz w:val="24"/>
        </w:rPr>
        <w:t> </w:t>
      </w:r>
      <w:r>
        <w:rPr>
          <w:sz w:val="24"/>
        </w:rPr>
        <w:t>our interim Beebe space, both staff and patrons are looking forward to the new/renovated</w:t>
      </w:r>
      <w:r>
        <w:rPr>
          <w:spacing w:val="-28"/>
          <w:sz w:val="24"/>
        </w:rPr>
        <w:t> </w:t>
      </w:r>
      <w:r>
        <w:rPr>
          <w:sz w:val="24"/>
        </w:rPr>
        <w:t>building.</w:t>
      </w:r>
    </w:p>
    <w:p>
      <w:pPr>
        <w:pStyle w:val="ListParagraph"/>
        <w:numPr>
          <w:ilvl w:val="0"/>
          <w:numId w:val="12"/>
        </w:numPr>
        <w:tabs>
          <w:tab w:pos="1295" w:val="left" w:leader="none"/>
          <w:tab w:pos="1296" w:val="left" w:leader="none"/>
        </w:tabs>
        <w:spacing w:line="292" w:lineRule="exact" w:before="0" w:after="0"/>
        <w:ind w:left="1296" w:right="0" w:hanging="451"/>
        <w:jc w:val="left"/>
        <w:rPr>
          <w:rFonts w:ascii="Symbol" w:hAnsi="Symbol"/>
          <w:sz w:val="24"/>
        </w:rPr>
      </w:pPr>
      <w:r>
        <w:rPr>
          <w:sz w:val="24"/>
        </w:rPr>
        <w:t>The new space will have a dedicated </w:t>
      </w:r>
      <w:r>
        <w:rPr>
          <w:spacing w:val="-6"/>
          <w:sz w:val="24"/>
        </w:rPr>
        <w:t>Teen </w:t>
      </w:r>
      <w:r>
        <w:rPr>
          <w:sz w:val="24"/>
        </w:rPr>
        <w:t>Room, adjacent to the Children’s</w:t>
      </w:r>
      <w:r>
        <w:rPr>
          <w:spacing w:val="-10"/>
          <w:sz w:val="24"/>
        </w:rPr>
        <w:t> </w:t>
      </w:r>
      <w:r>
        <w:rPr>
          <w:sz w:val="24"/>
        </w:rPr>
        <w:t>Room.</w:t>
      </w:r>
    </w:p>
    <w:p>
      <w:pPr>
        <w:pStyle w:val="ListParagraph"/>
        <w:numPr>
          <w:ilvl w:val="0"/>
          <w:numId w:val="12"/>
        </w:numPr>
        <w:tabs>
          <w:tab w:pos="1295" w:val="left" w:leader="none"/>
          <w:tab w:pos="1296" w:val="left" w:leader="none"/>
        </w:tabs>
        <w:spacing w:line="247" w:lineRule="auto" w:before="11" w:after="0"/>
        <w:ind w:left="1296" w:right="559" w:hanging="451"/>
        <w:jc w:val="left"/>
        <w:rPr>
          <w:rFonts w:ascii="Symbol" w:hAnsi="Symbol"/>
          <w:sz w:val="24"/>
        </w:rPr>
      </w:pPr>
      <w:r>
        <w:rPr>
          <w:sz w:val="24"/>
        </w:rPr>
        <w:t>The generous community partners who have shared their spaces with us allowed many of our program offerings to continue, but we are looking forward to offering library programming in</w:t>
      </w:r>
      <w:r>
        <w:rPr>
          <w:spacing w:val="-31"/>
          <w:sz w:val="24"/>
        </w:rPr>
        <w:t> </w:t>
      </w:r>
      <w:r>
        <w:rPr>
          <w:sz w:val="24"/>
        </w:rPr>
        <w:t>our own space once</w:t>
      </w:r>
      <w:r>
        <w:rPr>
          <w:spacing w:val="-5"/>
          <w:sz w:val="24"/>
        </w:rPr>
        <w:t> </w:t>
      </w:r>
      <w:r>
        <w:rPr>
          <w:sz w:val="24"/>
        </w:rPr>
        <w:t>again.</w:t>
      </w:r>
    </w:p>
    <w:p>
      <w:pPr>
        <w:pStyle w:val="ListParagraph"/>
        <w:numPr>
          <w:ilvl w:val="0"/>
          <w:numId w:val="12"/>
        </w:numPr>
        <w:tabs>
          <w:tab w:pos="1295" w:val="left" w:leader="none"/>
          <w:tab w:pos="1296" w:val="left" w:leader="none"/>
        </w:tabs>
        <w:spacing w:line="293" w:lineRule="exact" w:before="0" w:after="0"/>
        <w:ind w:left="1296" w:right="0" w:hanging="451"/>
        <w:jc w:val="left"/>
        <w:rPr>
          <w:rFonts w:ascii="Symbol" w:hAnsi="Symbol"/>
          <w:sz w:val="24"/>
        </w:rPr>
      </w:pPr>
      <w:r>
        <w:rPr>
          <w:sz w:val="24"/>
        </w:rPr>
        <w:t>The new space will have a Discovery Zone with a 3D printer, Cricut machine and sewing</w:t>
      </w:r>
      <w:r>
        <w:rPr>
          <w:spacing w:val="-33"/>
          <w:sz w:val="24"/>
        </w:rPr>
        <w:t> </w:t>
      </w:r>
      <w:r>
        <w:rPr>
          <w:sz w:val="24"/>
        </w:rPr>
        <w:t>machines.</w:t>
      </w:r>
    </w:p>
    <w:p>
      <w:pPr>
        <w:pStyle w:val="BodyText"/>
        <w:spacing w:before="10"/>
        <w:rPr>
          <w:sz w:val="25"/>
        </w:rPr>
      </w:pPr>
    </w:p>
    <w:p>
      <w:pPr>
        <w:pStyle w:val="Heading4"/>
        <w:spacing w:before="1"/>
      </w:pPr>
      <w:r>
        <w:rPr/>
        <w:t>Goals for FY25</w:t>
      </w:r>
    </w:p>
    <w:p>
      <w:pPr>
        <w:pStyle w:val="ListParagraph"/>
        <w:numPr>
          <w:ilvl w:val="1"/>
          <w:numId w:val="12"/>
        </w:numPr>
        <w:tabs>
          <w:tab w:pos="1565" w:val="left" w:leader="none"/>
          <w:tab w:pos="1566" w:val="left" w:leader="none"/>
        </w:tabs>
        <w:spacing w:line="247" w:lineRule="auto" w:before="6" w:after="0"/>
        <w:ind w:left="1566" w:right="553" w:hanging="360"/>
        <w:jc w:val="left"/>
        <w:rPr>
          <w:rFonts w:ascii="Symbol" w:hAnsi="Symbol"/>
          <w:sz w:val="24"/>
        </w:rPr>
      </w:pPr>
      <w:r>
        <w:rPr>
          <w:sz w:val="24"/>
        </w:rPr>
        <w:t>Ensure staffing needs are met post-renovation in the expanded facility to maintain services</w:t>
      </w:r>
      <w:r>
        <w:rPr>
          <w:spacing w:val="-32"/>
          <w:sz w:val="24"/>
        </w:rPr>
        <w:t> </w:t>
      </w:r>
      <w:r>
        <w:rPr>
          <w:sz w:val="24"/>
        </w:rPr>
        <w:t>and allow for the potential of the new </w:t>
      </w:r>
      <w:r>
        <w:rPr>
          <w:spacing w:val="-3"/>
          <w:sz w:val="24"/>
        </w:rPr>
        <w:t>space’s </w:t>
      </w:r>
      <w:r>
        <w:rPr>
          <w:sz w:val="24"/>
        </w:rPr>
        <w:t>features to be</w:t>
      </w:r>
      <w:r>
        <w:rPr>
          <w:spacing w:val="3"/>
          <w:sz w:val="24"/>
        </w:rPr>
        <w:t> </w:t>
      </w:r>
      <w:r>
        <w:rPr>
          <w:sz w:val="24"/>
        </w:rPr>
        <w:t>reached.</w:t>
      </w:r>
    </w:p>
    <w:p>
      <w:pPr>
        <w:pStyle w:val="ListParagraph"/>
        <w:numPr>
          <w:ilvl w:val="1"/>
          <w:numId w:val="12"/>
        </w:numPr>
        <w:tabs>
          <w:tab w:pos="1565" w:val="left" w:leader="none"/>
          <w:tab w:pos="1566" w:val="left" w:leader="none"/>
        </w:tabs>
        <w:spacing w:line="249" w:lineRule="auto" w:before="0" w:after="0"/>
        <w:ind w:left="1566" w:right="1198" w:hanging="360"/>
        <w:jc w:val="left"/>
        <w:rPr>
          <w:rFonts w:ascii="Symbol" w:hAnsi="Symbol"/>
          <w:sz w:val="24"/>
        </w:rPr>
      </w:pPr>
      <w:r>
        <w:rPr>
          <w:sz w:val="24"/>
        </w:rPr>
        <w:t>Continue preservation of local history collection, including ongoing digitization of</w:t>
      </w:r>
      <w:r>
        <w:rPr>
          <w:spacing w:val="-22"/>
          <w:sz w:val="24"/>
        </w:rPr>
        <w:t> </w:t>
      </w:r>
      <w:r>
        <w:rPr>
          <w:sz w:val="24"/>
        </w:rPr>
        <w:t>local newspapers and organization of general</w:t>
      </w:r>
      <w:r>
        <w:rPr>
          <w:spacing w:val="2"/>
          <w:sz w:val="24"/>
        </w:rPr>
        <w:t> </w:t>
      </w:r>
      <w:r>
        <w:rPr>
          <w:sz w:val="24"/>
        </w:rPr>
        <w:t>materials.</w:t>
      </w:r>
    </w:p>
    <w:p>
      <w:pPr>
        <w:pStyle w:val="ListParagraph"/>
        <w:numPr>
          <w:ilvl w:val="1"/>
          <w:numId w:val="12"/>
        </w:numPr>
        <w:tabs>
          <w:tab w:pos="1565" w:val="left" w:leader="none"/>
          <w:tab w:pos="1566" w:val="left" w:leader="none"/>
        </w:tabs>
        <w:spacing w:line="291" w:lineRule="exact" w:before="0" w:after="0"/>
        <w:ind w:left="1566" w:right="0" w:hanging="360"/>
        <w:jc w:val="left"/>
        <w:rPr>
          <w:rFonts w:ascii="Symbol" w:hAnsi="Symbol"/>
          <w:sz w:val="24"/>
        </w:rPr>
      </w:pPr>
      <w:r>
        <w:rPr>
          <w:spacing w:val="-6"/>
          <w:sz w:val="24"/>
        </w:rPr>
        <w:t>Work </w:t>
      </w:r>
      <w:r>
        <w:rPr>
          <w:sz w:val="24"/>
        </w:rPr>
        <w:t>with </w:t>
      </w:r>
      <w:r>
        <w:rPr>
          <w:spacing w:val="-4"/>
          <w:sz w:val="24"/>
        </w:rPr>
        <w:t>Teen/Tween </w:t>
      </w:r>
      <w:r>
        <w:rPr>
          <w:sz w:val="24"/>
        </w:rPr>
        <w:t>advisory group to ensure that the new space is meeting their</w:t>
      </w:r>
      <w:r>
        <w:rPr>
          <w:spacing w:val="-2"/>
          <w:sz w:val="24"/>
        </w:rPr>
        <w:t> </w:t>
      </w:r>
      <w:r>
        <w:rPr>
          <w:sz w:val="24"/>
        </w:rPr>
        <w:t>needs.</w:t>
      </w:r>
    </w:p>
    <w:p>
      <w:pPr>
        <w:pStyle w:val="ListParagraph"/>
        <w:numPr>
          <w:ilvl w:val="1"/>
          <w:numId w:val="12"/>
        </w:numPr>
        <w:tabs>
          <w:tab w:pos="1565" w:val="left" w:leader="none"/>
          <w:tab w:pos="1566" w:val="left" w:leader="none"/>
        </w:tabs>
        <w:spacing w:line="252" w:lineRule="auto" w:before="5" w:after="0"/>
        <w:ind w:left="1566" w:right="387" w:hanging="360"/>
        <w:jc w:val="left"/>
        <w:rPr>
          <w:rFonts w:ascii="Symbol" w:hAnsi="Symbol"/>
          <w:sz w:val="24"/>
        </w:rPr>
      </w:pPr>
      <w:r>
        <w:rPr>
          <w:spacing w:val="-4"/>
          <w:sz w:val="24"/>
        </w:rPr>
        <w:t>Welcome </w:t>
      </w:r>
      <w:r>
        <w:rPr>
          <w:sz w:val="24"/>
        </w:rPr>
        <w:t>the Melrose community into their new space with a variety of collections, services and programs.</w:t>
      </w:r>
    </w:p>
    <w:p>
      <w:pPr>
        <w:pStyle w:val="BodyText"/>
        <w:spacing w:before="3"/>
      </w:pPr>
    </w:p>
    <w:p>
      <w:pPr>
        <w:pStyle w:val="Heading4"/>
      </w:pPr>
      <w:r>
        <w:rPr/>
        <w:t>Percentage Increase Budget over</w:t>
      </w:r>
      <w:r>
        <w:rPr>
          <w:spacing w:val="-26"/>
        </w:rPr>
        <w:t> </w:t>
      </w:r>
      <w:r>
        <w:rPr/>
        <w:t>FY24?</w:t>
      </w:r>
    </w:p>
    <w:p>
      <w:pPr>
        <w:pStyle w:val="BodyText"/>
        <w:spacing w:line="247" w:lineRule="auto" w:before="9"/>
        <w:ind w:left="845" w:right="945"/>
      </w:pPr>
      <w:r>
        <w:rPr/>
        <w:t>During the FY2024 budget cycle, the Library union staff were out of contract and were only budgeted with known steps and longevity. The contract was settled in Fall 2023 and required a supplemental appropriation, thus the increase YOY of 4.7%. Had the contract been negotiated for the FY2024 budget cycle, the true YOY increase would be closer to 1%.</w:t>
      </w:r>
    </w:p>
    <w:p>
      <w:pPr>
        <w:pStyle w:val="BodyText"/>
        <w:spacing w:before="1"/>
        <w:rPr>
          <w:sz w:val="25"/>
        </w:rPr>
      </w:pPr>
    </w:p>
    <w:p>
      <w:pPr>
        <w:pStyle w:val="Heading4"/>
      </w:pPr>
      <w:r>
        <w:rPr/>
        <w:t>Major changes to the Library Budget FY24 to FY25</w:t>
      </w:r>
    </w:p>
    <w:p>
      <w:pPr>
        <w:pStyle w:val="BodyText"/>
        <w:spacing w:line="247" w:lineRule="auto" w:before="9"/>
        <w:ind w:left="845" w:right="1109"/>
      </w:pPr>
      <w:r>
        <w:rPr/>
        <w:t>The salary/wages line has a smaller than anticipated increase and the overtime line has a 5% reduction. The Books and Periodicals line was reduced, as were the audio and video formats lines. The lines for downloadable materials (books, magazines, videos) were increased due to contractual obligations and patron demand.</w:t>
      </w:r>
    </w:p>
    <w:p>
      <w:pPr>
        <w:pStyle w:val="BodyText"/>
        <w:spacing w:before="1"/>
        <w:rPr>
          <w:sz w:val="25"/>
        </w:rPr>
      </w:pPr>
    </w:p>
    <w:p>
      <w:pPr>
        <w:pStyle w:val="Heading4"/>
      </w:pPr>
      <w:r>
        <w:rPr/>
        <w:t>Reasons for these changes</w:t>
      </w:r>
    </w:p>
    <w:p>
      <w:pPr>
        <w:pStyle w:val="BodyText"/>
        <w:spacing w:line="247" w:lineRule="auto" w:before="9"/>
        <w:ind w:left="845" w:right="945"/>
      </w:pPr>
      <w:r>
        <w:rPr/>
        <w:t>Reduction in anticipated budget funds impacted salary and wages, overtime and Books and Periodicals. Audio and video formats are not as popular as they used to be and were adjusted accordingly. The downloadable materials are extremely popular and in very high demand.</w:t>
      </w:r>
    </w:p>
    <w:p>
      <w:pPr>
        <w:spacing w:after="0" w:line="247" w:lineRule="auto"/>
        <w:sectPr>
          <w:pgSz w:w="12240" w:h="15840"/>
          <w:pgMar w:top="1280" w:bottom="280" w:left="580" w:right="440"/>
        </w:sectPr>
      </w:pPr>
    </w:p>
    <w:p>
      <w:pPr>
        <w:spacing w:before="59"/>
        <w:ind w:left="845" w:right="0" w:firstLine="0"/>
        <w:jc w:val="left"/>
        <w:rPr>
          <w:b/>
          <w:sz w:val="36"/>
        </w:rPr>
      </w:pPr>
      <w:bookmarkStart w:name="Soldiers and Sailors Memorial Building (" w:id="59"/>
      <w:bookmarkEnd w:id="59"/>
      <w:r>
        <w:rPr/>
      </w:r>
      <w:r>
        <w:rPr>
          <w:spacing w:val="-90"/>
          <w:sz w:val="36"/>
          <w:u w:val="thick"/>
        </w:rPr>
        <w:t> </w:t>
      </w:r>
      <w:r>
        <w:rPr>
          <w:b/>
          <w:sz w:val="36"/>
          <w:u w:val="thick"/>
        </w:rPr>
        <w:t>Soldiers and Sailors Memorial Building (</w:t>
      </w:r>
      <w:r>
        <w:rPr>
          <w:sz w:val="36"/>
          <w:u w:val="thick"/>
        </w:rPr>
        <w:t>Memorial Hall</w:t>
      </w:r>
      <w:r>
        <w:rPr>
          <w:b/>
          <w:sz w:val="36"/>
          <w:u w:val="thick"/>
        </w:rPr>
        <w:t>)</w:t>
      </w:r>
    </w:p>
    <w:p>
      <w:pPr>
        <w:pStyle w:val="BodyText"/>
        <w:spacing w:before="1"/>
        <w:rPr>
          <w:b/>
          <w:sz w:val="22"/>
        </w:rPr>
      </w:pPr>
    </w:p>
    <w:p>
      <w:pPr>
        <w:pStyle w:val="Heading4"/>
        <w:spacing w:before="90"/>
        <w:jc w:val="both"/>
      </w:pPr>
      <w:bookmarkStart w:name="Mission &amp; Overview" w:id="60"/>
      <w:bookmarkEnd w:id="60"/>
      <w:r>
        <w:rPr>
          <w:b w:val="0"/>
        </w:rPr>
      </w:r>
      <w:r>
        <w:rPr/>
        <w:t>Mission &amp; Overview</w:t>
      </w:r>
    </w:p>
    <w:p>
      <w:pPr>
        <w:pStyle w:val="BodyText"/>
        <w:spacing w:before="19"/>
        <w:ind w:left="855" w:right="1347" w:hanging="10"/>
        <w:jc w:val="both"/>
      </w:pPr>
      <w:r>
        <w:rPr/>
        <w:t>The mission of the Soldiers &amp; Sailors Memorial Building is to provide the city with a commemorative monument to the patriotism of servicemen and women from Melrose who gave the ultimate sacrifice for their country. It is also a cultural center for the community. It continues for the commemorative ceremonies marking certain dates in the history of the Veterans of the United States as well as inaugural ceremonies for the city of Melrose.</w:t>
      </w:r>
    </w:p>
    <w:p>
      <w:pPr>
        <w:pStyle w:val="BodyText"/>
        <w:spacing w:before="10"/>
        <w:rPr>
          <w:sz w:val="27"/>
        </w:rPr>
      </w:pPr>
    </w:p>
    <w:p>
      <w:pPr>
        <w:pStyle w:val="Heading4"/>
        <w:jc w:val="both"/>
      </w:pPr>
      <w:bookmarkStart w:name="Department Organization" w:id="61"/>
      <w:bookmarkEnd w:id="61"/>
      <w:r>
        <w:rPr>
          <w:b w:val="0"/>
        </w:rPr>
      </w:r>
      <w:r>
        <w:rPr/>
        <w:t>Department Organization</w:t>
      </w:r>
    </w:p>
    <w:p>
      <w:pPr>
        <w:pStyle w:val="ListParagraph"/>
        <w:numPr>
          <w:ilvl w:val="1"/>
          <w:numId w:val="12"/>
        </w:numPr>
        <w:tabs>
          <w:tab w:pos="1565" w:val="left" w:leader="none"/>
          <w:tab w:pos="1566" w:val="left" w:leader="none"/>
        </w:tabs>
        <w:spacing w:line="240" w:lineRule="auto" w:before="179" w:after="0"/>
        <w:ind w:left="1566" w:right="0" w:hanging="360"/>
        <w:jc w:val="left"/>
        <w:rPr>
          <w:rFonts w:ascii="Symbol" w:hAnsi="Symbol"/>
          <w:sz w:val="22"/>
        </w:rPr>
      </w:pPr>
      <w:bookmarkStart w:name="• Executive Director" w:id="62"/>
      <w:bookmarkEnd w:id="62"/>
      <w:r>
        <w:rPr/>
      </w:r>
      <w:bookmarkStart w:name="• Executive Director" w:id="63"/>
      <w:bookmarkEnd w:id="63"/>
      <w:r>
        <w:rPr>
          <w:sz w:val="24"/>
        </w:rPr>
        <w:t>E</w:t>
      </w:r>
      <w:r>
        <w:rPr>
          <w:sz w:val="24"/>
        </w:rPr>
        <w:t>xecutive</w:t>
      </w:r>
      <w:r>
        <w:rPr>
          <w:spacing w:val="-3"/>
          <w:sz w:val="24"/>
        </w:rPr>
        <w:t> </w:t>
      </w:r>
      <w:r>
        <w:rPr>
          <w:sz w:val="24"/>
        </w:rPr>
        <w:t>Director</w:t>
      </w:r>
    </w:p>
    <w:p>
      <w:pPr>
        <w:pStyle w:val="ListParagraph"/>
        <w:numPr>
          <w:ilvl w:val="1"/>
          <w:numId w:val="12"/>
        </w:numPr>
        <w:tabs>
          <w:tab w:pos="1565" w:val="left" w:leader="none"/>
          <w:tab w:pos="1566" w:val="left" w:leader="none"/>
        </w:tabs>
        <w:spacing w:line="240" w:lineRule="auto" w:before="179" w:after="0"/>
        <w:ind w:left="1566" w:right="0" w:hanging="360"/>
        <w:jc w:val="left"/>
        <w:rPr>
          <w:rFonts w:ascii="Symbol" w:hAnsi="Symbol"/>
          <w:sz w:val="22"/>
        </w:rPr>
      </w:pPr>
      <w:bookmarkStart w:name="• (4) part-time, non-benefit Operations " w:id="64"/>
      <w:bookmarkEnd w:id="64"/>
      <w:r>
        <w:rPr/>
      </w:r>
      <w:bookmarkStart w:name="• (4) part-time, non-benefit Operations " w:id="65"/>
      <w:bookmarkEnd w:id="65"/>
      <w:r>
        <w:rPr>
          <w:sz w:val="24"/>
        </w:rPr>
        <w:t>(4)</w:t>
      </w:r>
      <w:r>
        <w:rPr>
          <w:sz w:val="24"/>
        </w:rPr>
        <w:t> part-time, non-benefit Operations Assistants: average ~ 10-17.5 hours/week per</w:t>
      </w:r>
      <w:r>
        <w:rPr>
          <w:spacing w:val="-25"/>
          <w:sz w:val="24"/>
        </w:rPr>
        <w:t> </w:t>
      </w:r>
      <w:r>
        <w:rPr>
          <w:sz w:val="24"/>
        </w:rPr>
        <w:t>person</w:t>
      </w:r>
    </w:p>
    <w:p>
      <w:pPr>
        <w:pStyle w:val="BodyText"/>
        <w:rPr>
          <w:sz w:val="26"/>
        </w:rPr>
      </w:pPr>
    </w:p>
    <w:p>
      <w:pPr>
        <w:pStyle w:val="Heading4"/>
        <w:spacing w:before="180"/>
      </w:pPr>
      <w:r>
        <w:rPr/>
        <w:t>Why Do People Contact Us?</w:t>
      </w:r>
    </w:p>
    <w:p>
      <w:pPr>
        <w:pStyle w:val="ListParagraph"/>
        <w:numPr>
          <w:ilvl w:val="0"/>
          <w:numId w:val="13"/>
        </w:numPr>
        <w:tabs>
          <w:tab w:pos="1571" w:val="left" w:leader="none"/>
        </w:tabs>
        <w:spacing w:line="240" w:lineRule="auto" w:before="24" w:after="0"/>
        <w:ind w:left="1571" w:right="0" w:hanging="360"/>
        <w:jc w:val="left"/>
        <w:rPr>
          <w:sz w:val="24"/>
        </w:rPr>
      </w:pPr>
      <w:r>
        <w:rPr>
          <w:sz w:val="24"/>
        </w:rPr>
        <w:t>Rental</w:t>
      </w:r>
      <w:r>
        <w:rPr>
          <w:spacing w:val="2"/>
          <w:sz w:val="24"/>
        </w:rPr>
        <w:t> </w:t>
      </w:r>
      <w:r>
        <w:rPr>
          <w:sz w:val="24"/>
        </w:rPr>
        <w:t>inquiries!</w:t>
      </w:r>
    </w:p>
    <w:p>
      <w:pPr>
        <w:pStyle w:val="ListParagraph"/>
        <w:numPr>
          <w:ilvl w:val="0"/>
          <w:numId w:val="13"/>
        </w:numPr>
        <w:tabs>
          <w:tab w:pos="1571" w:val="left" w:leader="none"/>
        </w:tabs>
        <w:spacing w:line="247" w:lineRule="auto" w:before="20" w:after="0"/>
        <w:ind w:left="1571" w:right="148" w:hanging="360"/>
        <w:jc w:val="left"/>
        <w:rPr>
          <w:sz w:val="24"/>
        </w:rPr>
      </w:pPr>
      <w:r>
        <w:rPr>
          <w:sz w:val="24"/>
        </w:rPr>
        <w:t>Scheduled</w:t>
      </w:r>
      <w:r>
        <w:rPr>
          <w:spacing w:val="-3"/>
          <w:sz w:val="24"/>
        </w:rPr>
        <w:t> </w:t>
      </w:r>
      <w:r>
        <w:rPr>
          <w:sz w:val="24"/>
        </w:rPr>
        <w:t>Events</w:t>
      </w:r>
      <w:r>
        <w:rPr>
          <w:spacing w:val="-2"/>
          <w:sz w:val="24"/>
        </w:rPr>
        <w:t> </w:t>
      </w:r>
      <w:r>
        <w:rPr>
          <w:sz w:val="24"/>
        </w:rPr>
        <w:t>Information:</w:t>
      </w:r>
      <w:r>
        <w:rPr>
          <w:spacing w:val="-9"/>
          <w:sz w:val="24"/>
        </w:rPr>
        <w:t> </w:t>
      </w:r>
      <w:r>
        <w:rPr>
          <w:sz w:val="24"/>
        </w:rPr>
        <w:t>Ticket</w:t>
      </w:r>
      <w:r>
        <w:rPr>
          <w:spacing w:val="-4"/>
          <w:sz w:val="24"/>
        </w:rPr>
        <w:t> </w:t>
      </w:r>
      <w:r>
        <w:rPr>
          <w:sz w:val="24"/>
        </w:rPr>
        <w:t>sales,</w:t>
      </w:r>
      <w:r>
        <w:rPr>
          <w:spacing w:val="-3"/>
          <w:sz w:val="24"/>
        </w:rPr>
        <w:t> </w:t>
      </w:r>
      <w:r>
        <w:rPr>
          <w:sz w:val="24"/>
        </w:rPr>
        <w:t>HP</w:t>
      </w:r>
      <w:r>
        <w:rPr>
          <w:spacing w:val="-11"/>
          <w:sz w:val="24"/>
        </w:rPr>
        <w:t> </w:t>
      </w:r>
      <w:r>
        <w:rPr>
          <w:sz w:val="24"/>
        </w:rPr>
        <w:t>access</w:t>
      </w:r>
      <w:r>
        <w:rPr>
          <w:spacing w:val="-2"/>
          <w:sz w:val="24"/>
        </w:rPr>
        <w:t> </w:t>
      </w:r>
      <w:r>
        <w:rPr>
          <w:sz w:val="24"/>
        </w:rPr>
        <w:t>to</w:t>
      </w:r>
      <w:r>
        <w:rPr>
          <w:spacing w:val="-2"/>
          <w:sz w:val="24"/>
        </w:rPr>
        <w:t> </w:t>
      </w:r>
      <w:r>
        <w:rPr>
          <w:sz w:val="24"/>
        </w:rPr>
        <w:t>building</w:t>
      </w:r>
      <w:r>
        <w:rPr>
          <w:spacing w:val="-3"/>
          <w:sz w:val="24"/>
        </w:rPr>
        <w:t> </w:t>
      </w:r>
      <w:r>
        <w:rPr>
          <w:sz w:val="24"/>
        </w:rPr>
        <w:t>and</w:t>
      </w:r>
      <w:r>
        <w:rPr>
          <w:spacing w:val="-2"/>
          <w:sz w:val="24"/>
        </w:rPr>
        <w:t> </w:t>
      </w:r>
      <w:r>
        <w:rPr>
          <w:sz w:val="24"/>
        </w:rPr>
        <w:t>seating,</w:t>
      </w:r>
      <w:r>
        <w:rPr>
          <w:spacing w:val="-3"/>
          <w:sz w:val="24"/>
        </w:rPr>
        <w:t> </w:t>
      </w:r>
      <w:r>
        <w:rPr>
          <w:sz w:val="24"/>
        </w:rPr>
        <w:t>parking,</w:t>
      </w:r>
      <w:r>
        <w:rPr>
          <w:spacing w:val="-2"/>
          <w:sz w:val="24"/>
        </w:rPr>
        <w:t> </w:t>
      </w:r>
      <w:r>
        <w:rPr>
          <w:sz w:val="24"/>
        </w:rPr>
        <w:t>time</w:t>
      </w:r>
      <w:r>
        <w:rPr>
          <w:spacing w:val="-5"/>
          <w:sz w:val="24"/>
        </w:rPr>
        <w:t> </w:t>
      </w:r>
      <w:r>
        <w:rPr>
          <w:sz w:val="24"/>
        </w:rPr>
        <w:t>doors open, length of the event, organization contact information, and general event</w:t>
      </w:r>
      <w:r>
        <w:rPr>
          <w:spacing w:val="-9"/>
          <w:sz w:val="24"/>
        </w:rPr>
        <w:t> </w:t>
      </w:r>
      <w:r>
        <w:rPr>
          <w:sz w:val="24"/>
        </w:rPr>
        <w:t>information.</w:t>
      </w:r>
    </w:p>
    <w:p>
      <w:pPr>
        <w:pStyle w:val="ListParagraph"/>
        <w:numPr>
          <w:ilvl w:val="0"/>
          <w:numId w:val="13"/>
        </w:numPr>
        <w:tabs>
          <w:tab w:pos="1571" w:val="left" w:leader="none"/>
        </w:tabs>
        <w:spacing w:line="240" w:lineRule="auto" w:before="11" w:after="0"/>
        <w:ind w:left="1571" w:right="0" w:hanging="360"/>
        <w:jc w:val="left"/>
        <w:rPr>
          <w:sz w:val="24"/>
        </w:rPr>
      </w:pPr>
      <w:r>
        <w:rPr>
          <w:sz w:val="24"/>
        </w:rPr>
        <w:t>Operational Building</w:t>
      </w:r>
      <w:r>
        <w:rPr>
          <w:spacing w:val="-3"/>
          <w:sz w:val="24"/>
        </w:rPr>
        <w:t> </w:t>
      </w:r>
      <w:r>
        <w:rPr>
          <w:sz w:val="24"/>
        </w:rPr>
        <w:t>questions</w:t>
      </w:r>
    </w:p>
    <w:p>
      <w:pPr>
        <w:pStyle w:val="BodyText"/>
        <w:spacing w:before="6"/>
        <w:rPr>
          <w:sz w:val="29"/>
        </w:rPr>
      </w:pPr>
    </w:p>
    <w:p>
      <w:pPr>
        <w:spacing w:before="0"/>
        <w:ind w:left="845" w:right="0" w:firstLine="0"/>
        <w:jc w:val="left"/>
        <w:rPr>
          <w:i/>
          <w:sz w:val="24"/>
        </w:rPr>
      </w:pPr>
      <w:r>
        <w:rPr>
          <w:b/>
          <w:sz w:val="24"/>
        </w:rPr>
        <w:t>Memorial Hall FY24 Events by the Numbers: </w:t>
      </w:r>
      <w:r>
        <w:rPr>
          <w:i/>
          <w:sz w:val="24"/>
        </w:rPr>
        <w:t>as of May 1, 2024</w:t>
      </w:r>
    </w:p>
    <w:p>
      <w:pPr>
        <w:pStyle w:val="BodyText"/>
        <w:spacing w:line="247" w:lineRule="auto" w:before="19"/>
        <w:ind w:left="860" w:right="945" w:firstLine="10"/>
      </w:pPr>
      <w:r>
        <w:rPr/>
        <w:t>For FY24, we are on track to host 245 events, with an expected attendance of over 49,000 at Memorial Hall. As of May 2024, we have already received requests for 203 event dates in FY25. Our customer events database consists of 69% non-profit organizations and 31% businesses (including dance companies, private businesses and individuals hosting private events). Among our customers, 74% of are listed with Melrose addresses, while 26% are from outside Melrose.</w:t>
      </w:r>
    </w:p>
    <w:p>
      <w:pPr>
        <w:pStyle w:val="BodyText"/>
        <w:spacing w:before="9"/>
        <w:rPr>
          <w:sz w:val="27"/>
        </w:rPr>
      </w:pPr>
    </w:p>
    <w:p>
      <w:pPr>
        <w:pStyle w:val="Heading4"/>
        <w:ind w:left="860"/>
      </w:pPr>
      <w:r>
        <w:rPr/>
        <w:t>City of Melrose FY24 Events hosted by Memorial Hall</w:t>
      </w:r>
    </w:p>
    <w:p>
      <w:pPr>
        <w:pStyle w:val="BodyText"/>
        <w:spacing w:line="247" w:lineRule="auto" w:before="19"/>
        <w:ind w:left="860" w:right="945" w:firstLine="10"/>
      </w:pPr>
      <w:r>
        <w:rPr/>
        <w:t>In FY24, we partnered with several City of Melrose departments to use Memorial Hall for public programs:</w:t>
      </w:r>
    </w:p>
    <w:p>
      <w:pPr>
        <w:pStyle w:val="ListParagraph"/>
        <w:numPr>
          <w:ilvl w:val="1"/>
          <w:numId w:val="12"/>
        </w:numPr>
        <w:tabs>
          <w:tab w:pos="1565" w:val="left" w:leader="none"/>
          <w:tab w:pos="1566" w:val="left" w:leader="none"/>
        </w:tabs>
        <w:spacing w:line="247" w:lineRule="auto" w:before="12" w:after="0"/>
        <w:ind w:left="1566" w:right="509" w:hanging="360"/>
        <w:jc w:val="left"/>
        <w:rPr>
          <w:rFonts w:ascii="Symbol" w:hAnsi="Symbol"/>
          <w:sz w:val="22"/>
        </w:rPr>
      </w:pPr>
      <w:r>
        <w:rPr>
          <w:sz w:val="24"/>
        </w:rPr>
        <w:t>Melrose </w:t>
      </w:r>
      <w:r>
        <w:rPr>
          <w:spacing w:val="-4"/>
          <w:sz w:val="24"/>
        </w:rPr>
        <w:t>Veterans </w:t>
      </w:r>
      <w:r>
        <w:rPr>
          <w:sz w:val="24"/>
        </w:rPr>
        <w:t>Services Department: Monthly </w:t>
      </w:r>
      <w:r>
        <w:rPr>
          <w:spacing w:val="-4"/>
          <w:sz w:val="24"/>
        </w:rPr>
        <w:t>Veterans </w:t>
      </w:r>
      <w:r>
        <w:rPr>
          <w:sz w:val="24"/>
        </w:rPr>
        <w:t>Food Mart serving 5 communities in conjunction with the Boston Food</w:t>
      </w:r>
      <w:r>
        <w:rPr>
          <w:spacing w:val="-3"/>
          <w:sz w:val="24"/>
        </w:rPr>
        <w:t> </w:t>
      </w:r>
      <w:r>
        <w:rPr>
          <w:sz w:val="24"/>
        </w:rPr>
        <w:t>Bank,</w:t>
      </w:r>
    </w:p>
    <w:p>
      <w:pPr>
        <w:pStyle w:val="ListParagraph"/>
        <w:numPr>
          <w:ilvl w:val="1"/>
          <w:numId w:val="12"/>
        </w:numPr>
        <w:tabs>
          <w:tab w:pos="1565" w:val="left" w:leader="none"/>
          <w:tab w:pos="1566" w:val="left" w:leader="none"/>
        </w:tabs>
        <w:spacing w:line="240" w:lineRule="auto" w:before="1" w:after="0"/>
        <w:ind w:left="1566" w:right="0" w:hanging="360"/>
        <w:jc w:val="left"/>
        <w:rPr>
          <w:rFonts w:ascii="Symbol" w:hAnsi="Symbol"/>
          <w:sz w:val="22"/>
        </w:rPr>
      </w:pPr>
      <w:r>
        <w:rPr>
          <w:sz w:val="24"/>
        </w:rPr>
        <w:t>Council on Aging: winter</w:t>
      </w:r>
      <w:r>
        <w:rPr>
          <w:spacing w:val="-21"/>
          <w:sz w:val="24"/>
        </w:rPr>
        <w:t> </w:t>
      </w:r>
      <w:r>
        <w:rPr>
          <w:sz w:val="24"/>
        </w:rPr>
        <w:t>Celebration</w:t>
      </w:r>
    </w:p>
    <w:p>
      <w:pPr>
        <w:pStyle w:val="ListParagraph"/>
        <w:numPr>
          <w:ilvl w:val="1"/>
          <w:numId w:val="12"/>
        </w:numPr>
        <w:tabs>
          <w:tab w:pos="1565" w:val="left" w:leader="none"/>
          <w:tab w:pos="1566" w:val="left" w:leader="none"/>
        </w:tabs>
        <w:spacing w:line="240" w:lineRule="auto" w:before="9" w:after="0"/>
        <w:ind w:left="1566" w:right="0" w:hanging="360"/>
        <w:jc w:val="left"/>
        <w:rPr>
          <w:rFonts w:ascii="Symbol" w:hAnsi="Symbol"/>
          <w:sz w:val="22"/>
        </w:rPr>
      </w:pPr>
      <w:r>
        <w:rPr>
          <w:sz w:val="24"/>
        </w:rPr>
        <w:t>Fire Department HazMat</w:t>
      </w:r>
      <w:r>
        <w:rPr>
          <w:spacing w:val="-7"/>
          <w:sz w:val="24"/>
        </w:rPr>
        <w:t> </w:t>
      </w:r>
      <w:r>
        <w:rPr>
          <w:sz w:val="24"/>
        </w:rPr>
        <w:t>Training</w:t>
      </w:r>
    </w:p>
    <w:p>
      <w:pPr>
        <w:pStyle w:val="ListParagraph"/>
        <w:numPr>
          <w:ilvl w:val="1"/>
          <w:numId w:val="12"/>
        </w:numPr>
        <w:tabs>
          <w:tab w:pos="1565" w:val="left" w:leader="none"/>
          <w:tab w:pos="1566" w:val="left" w:leader="none"/>
        </w:tabs>
        <w:spacing w:line="240" w:lineRule="auto" w:before="10" w:after="0"/>
        <w:ind w:left="1566" w:right="0" w:hanging="360"/>
        <w:jc w:val="left"/>
        <w:rPr>
          <w:rFonts w:ascii="Symbol" w:hAnsi="Symbol"/>
          <w:sz w:val="22"/>
        </w:rPr>
      </w:pPr>
      <w:r>
        <w:rPr>
          <w:sz w:val="24"/>
        </w:rPr>
        <w:t>Health and Human Services Department: Flu Shot</w:t>
      </w:r>
      <w:r>
        <w:rPr>
          <w:spacing w:val="-5"/>
          <w:sz w:val="24"/>
        </w:rPr>
        <w:t> </w:t>
      </w:r>
      <w:r>
        <w:rPr>
          <w:sz w:val="24"/>
        </w:rPr>
        <w:t>clinic</w:t>
      </w:r>
    </w:p>
    <w:p>
      <w:pPr>
        <w:pStyle w:val="ListParagraph"/>
        <w:numPr>
          <w:ilvl w:val="1"/>
          <w:numId w:val="12"/>
        </w:numPr>
        <w:tabs>
          <w:tab w:pos="1565" w:val="left" w:leader="none"/>
          <w:tab w:pos="1566" w:val="left" w:leader="none"/>
        </w:tabs>
        <w:spacing w:line="240" w:lineRule="auto" w:before="9" w:after="0"/>
        <w:ind w:left="1566" w:right="0" w:hanging="360"/>
        <w:jc w:val="left"/>
        <w:rPr>
          <w:rFonts w:ascii="Symbol" w:hAnsi="Symbol"/>
          <w:sz w:val="22"/>
        </w:rPr>
      </w:pPr>
      <w:r>
        <w:rPr>
          <w:sz w:val="24"/>
        </w:rPr>
        <w:t>Human Resources: 5 week, 1day/week, DEI Trainings for all city</w:t>
      </w:r>
      <w:r>
        <w:rPr>
          <w:spacing w:val="-15"/>
          <w:sz w:val="24"/>
        </w:rPr>
        <w:t> </w:t>
      </w:r>
      <w:r>
        <w:rPr>
          <w:sz w:val="24"/>
        </w:rPr>
        <w:t>employees</w:t>
      </w:r>
    </w:p>
    <w:p>
      <w:pPr>
        <w:pStyle w:val="ListParagraph"/>
        <w:numPr>
          <w:ilvl w:val="1"/>
          <w:numId w:val="12"/>
        </w:numPr>
        <w:tabs>
          <w:tab w:pos="1565" w:val="left" w:leader="none"/>
          <w:tab w:pos="1566" w:val="left" w:leader="none"/>
        </w:tabs>
        <w:spacing w:line="247" w:lineRule="auto" w:before="9" w:after="0"/>
        <w:ind w:left="1566" w:right="1076" w:hanging="360"/>
        <w:jc w:val="left"/>
        <w:rPr>
          <w:rFonts w:ascii="Symbol" w:hAnsi="Symbol"/>
          <w:sz w:val="22"/>
        </w:rPr>
      </w:pPr>
      <w:r>
        <w:rPr>
          <w:sz w:val="24"/>
        </w:rPr>
        <w:t>Mayor’s Office: Senior Resource Fair and the 2024 Inauguration Ceremony for</w:t>
      </w:r>
      <w:r>
        <w:rPr>
          <w:spacing w:val="-31"/>
          <w:sz w:val="24"/>
        </w:rPr>
        <w:t> </w:t>
      </w:r>
      <w:r>
        <w:rPr>
          <w:sz w:val="24"/>
        </w:rPr>
        <w:t>incoming Mayor, School Committee members and City</w:t>
      </w:r>
      <w:r>
        <w:rPr>
          <w:spacing w:val="-6"/>
          <w:sz w:val="24"/>
        </w:rPr>
        <w:t> </w:t>
      </w:r>
      <w:r>
        <w:rPr>
          <w:sz w:val="24"/>
        </w:rPr>
        <w:t>Counselors</w:t>
      </w:r>
    </w:p>
    <w:p>
      <w:pPr>
        <w:pStyle w:val="ListParagraph"/>
        <w:numPr>
          <w:ilvl w:val="1"/>
          <w:numId w:val="12"/>
        </w:numPr>
        <w:tabs>
          <w:tab w:pos="1565" w:val="left" w:leader="none"/>
          <w:tab w:pos="1566" w:val="left" w:leader="none"/>
        </w:tabs>
        <w:spacing w:line="240" w:lineRule="auto" w:before="1" w:after="0"/>
        <w:ind w:left="1566" w:right="0" w:hanging="360"/>
        <w:jc w:val="left"/>
        <w:rPr>
          <w:rFonts w:ascii="Symbol" w:hAnsi="Symbol"/>
          <w:sz w:val="22"/>
        </w:rPr>
      </w:pPr>
      <w:r>
        <w:rPr>
          <w:sz w:val="24"/>
        </w:rPr>
        <w:t>Public Library: Whalemobile free program for kids over 5 years of</w:t>
      </w:r>
      <w:r>
        <w:rPr>
          <w:spacing w:val="-12"/>
          <w:sz w:val="24"/>
        </w:rPr>
        <w:t> </w:t>
      </w:r>
      <w:r>
        <w:rPr>
          <w:sz w:val="24"/>
        </w:rPr>
        <w:t>age</w:t>
      </w:r>
    </w:p>
    <w:p>
      <w:pPr>
        <w:pStyle w:val="ListParagraph"/>
        <w:numPr>
          <w:ilvl w:val="1"/>
          <w:numId w:val="12"/>
        </w:numPr>
        <w:tabs>
          <w:tab w:pos="1565" w:val="left" w:leader="none"/>
          <w:tab w:pos="1566" w:val="left" w:leader="none"/>
        </w:tabs>
        <w:spacing w:line="240" w:lineRule="auto" w:before="9" w:after="0"/>
        <w:ind w:left="1566" w:right="0" w:hanging="360"/>
        <w:jc w:val="left"/>
        <w:rPr>
          <w:rFonts w:ascii="Symbol" w:hAnsi="Symbol"/>
          <w:sz w:val="22"/>
        </w:rPr>
      </w:pPr>
      <w:r>
        <w:rPr>
          <w:sz w:val="24"/>
        </w:rPr>
        <w:t>Recreation Department: 4 weeks, Monday - Friday summer robotics program July-August</w:t>
      </w:r>
      <w:r>
        <w:rPr>
          <w:spacing w:val="-12"/>
          <w:sz w:val="24"/>
        </w:rPr>
        <w:t> </w:t>
      </w:r>
      <w:r>
        <w:rPr>
          <w:sz w:val="24"/>
        </w:rPr>
        <w:t>2023</w:t>
      </w:r>
    </w:p>
    <w:p>
      <w:pPr>
        <w:spacing w:after="0" w:line="240" w:lineRule="auto"/>
        <w:jc w:val="left"/>
        <w:rPr>
          <w:rFonts w:ascii="Symbol" w:hAnsi="Symbol"/>
          <w:sz w:val="22"/>
        </w:rPr>
        <w:sectPr>
          <w:pgSz w:w="12240" w:h="15840"/>
          <w:pgMar w:top="1300" w:bottom="280" w:left="580" w:right="440"/>
        </w:sectPr>
      </w:pPr>
    </w:p>
    <w:p>
      <w:pPr>
        <w:pStyle w:val="Heading4"/>
        <w:spacing w:before="66"/>
        <w:ind w:left="860"/>
      </w:pPr>
      <w:r>
        <w:rPr/>
        <w:t>Memorial Hall Cultural Events</w:t>
      </w:r>
    </w:p>
    <w:p>
      <w:pPr>
        <w:pStyle w:val="BodyText"/>
        <w:spacing w:line="259" w:lineRule="auto" w:before="24"/>
        <w:ind w:left="860" w:right="183"/>
      </w:pPr>
      <w:r>
        <w:rPr/>
        <w:t>In FY24, we are on track to host a variety of cultural events including, Association of Islamic Charitable Projects ; Bulgarian Center of New England,; Country Dance Society, Boston Centre; Flamenco Ballet of Spain; Human Rights Commission Community Iftar Dinner; Indian Cultural Program; Ludo Milado Dance Ensemble; Outreach Community &amp; Reform Center of Malden; O’Shea Chaplin Irish Feiss;</w:t>
      </w:r>
    </w:p>
    <w:p>
      <w:pPr>
        <w:pStyle w:val="BodyText"/>
        <w:spacing w:line="256" w:lineRule="auto"/>
        <w:ind w:left="860"/>
      </w:pPr>
      <w:r>
        <w:rPr/>
        <w:t>Romanova Entertainment; Royal Scottish Country Dance Society of Boston; Visit Bulgari Ltd; Wu Zhi Wuan Dance Club</w:t>
      </w:r>
    </w:p>
    <w:p>
      <w:pPr>
        <w:pStyle w:val="BodyText"/>
        <w:spacing w:before="4"/>
        <w:rPr>
          <w:sz w:val="26"/>
        </w:rPr>
      </w:pPr>
    </w:p>
    <w:p>
      <w:pPr>
        <w:pStyle w:val="Heading4"/>
        <w:ind w:left="860"/>
      </w:pPr>
      <w:r>
        <w:rPr/>
        <w:t>Memorial Hall Exterior Envelope Renovation Project</w:t>
      </w:r>
    </w:p>
    <w:p>
      <w:pPr>
        <w:pStyle w:val="BodyText"/>
        <w:spacing w:line="259" w:lineRule="auto" w:before="20"/>
        <w:ind w:left="860" w:right="201"/>
      </w:pPr>
      <w:r>
        <w:rPr/>
        <w:t>The Exterior Renovation project began in FY23. This project completed to date includes partial roof replacement, all windows renovated, exterior shades added to enable the Main Hall to be “theater dark”, interior shades replaced, Back Lobby door replaced, copper exterior décor added/replaced, exterior doors refurbished, cleaning &amp; pointing of granite. Installation of Storm windows with new shades in GAR room, GAR Room roof repairs and interior beams repair completion is anticipated in the summer of</w:t>
      </w:r>
    </w:p>
    <w:p>
      <w:pPr>
        <w:pStyle w:val="BodyText"/>
        <w:ind w:left="860"/>
      </w:pPr>
      <w:r>
        <w:rPr/>
        <w:t>FY25.</w:t>
      </w:r>
    </w:p>
    <w:p>
      <w:pPr>
        <w:pStyle w:val="BodyText"/>
        <w:spacing w:before="3"/>
        <w:rPr>
          <w:sz w:val="30"/>
        </w:rPr>
      </w:pPr>
    </w:p>
    <w:p>
      <w:pPr>
        <w:pStyle w:val="Heading4"/>
        <w:spacing w:before="1"/>
      </w:pPr>
      <w:bookmarkStart w:name="Little Known Facts/Common Misconceptions" w:id="66"/>
      <w:bookmarkEnd w:id="66"/>
      <w:r>
        <w:rPr>
          <w:b w:val="0"/>
        </w:rPr>
      </w:r>
      <w:r>
        <w:rPr/>
        <w:t>Little Known Facts/Common Misconceptions</w:t>
      </w:r>
    </w:p>
    <w:p>
      <w:pPr>
        <w:pStyle w:val="ListParagraph"/>
        <w:numPr>
          <w:ilvl w:val="1"/>
          <w:numId w:val="12"/>
        </w:numPr>
        <w:tabs>
          <w:tab w:pos="1565" w:val="left" w:leader="none"/>
          <w:tab w:pos="1566" w:val="left" w:leader="none"/>
        </w:tabs>
        <w:spacing w:line="256" w:lineRule="auto" w:before="21" w:after="0"/>
        <w:ind w:left="1566" w:right="1167" w:hanging="360"/>
        <w:jc w:val="left"/>
        <w:rPr>
          <w:rFonts w:ascii="Symbol" w:hAnsi="Symbol"/>
          <w:sz w:val="24"/>
        </w:rPr>
      </w:pPr>
      <w:r>
        <w:rPr>
          <w:sz w:val="24"/>
        </w:rPr>
        <w:t>Memorial Hall functions as a business with the Executive Director/Operations Manager overseeing the budget and staff as well as facilities management including service</w:t>
      </w:r>
      <w:r>
        <w:rPr>
          <w:spacing w:val="-32"/>
          <w:sz w:val="24"/>
        </w:rPr>
        <w:t> </w:t>
      </w:r>
      <w:r>
        <w:rPr>
          <w:sz w:val="24"/>
        </w:rPr>
        <w:t>plans, maintenance plans, daily maintenance, unexpected repairs, and annual facility inspections. Additionally, the Executive Director manages all aspects of event management such as coordinating and securing event dates, rental calendar, rental contracts, payments collection website, event layouts, renter liaison, onsite supervision, website management and follow-up. Melrose Department of Public </w:t>
      </w:r>
      <w:r>
        <w:rPr>
          <w:spacing w:val="-5"/>
          <w:sz w:val="24"/>
        </w:rPr>
        <w:t>Works </w:t>
      </w:r>
      <w:r>
        <w:rPr>
          <w:sz w:val="24"/>
        </w:rPr>
        <w:t>manages the </w:t>
      </w:r>
      <w:r>
        <w:rPr>
          <w:spacing w:val="-3"/>
          <w:sz w:val="24"/>
        </w:rPr>
        <w:t>facility’s </w:t>
      </w:r>
      <w:r>
        <w:rPr>
          <w:sz w:val="24"/>
        </w:rPr>
        <w:t>exterior including landscaping, trash disposal, snow removal, and exterior maintenance.</w:t>
      </w:r>
    </w:p>
    <w:p>
      <w:pPr>
        <w:pStyle w:val="ListParagraph"/>
        <w:numPr>
          <w:ilvl w:val="1"/>
          <w:numId w:val="12"/>
        </w:numPr>
        <w:tabs>
          <w:tab w:pos="1565" w:val="left" w:leader="none"/>
          <w:tab w:pos="1566" w:val="left" w:leader="none"/>
        </w:tabs>
        <w:spacing w:line="240" w:lineRule="auto" w:before="5" w:after="0"/>
        <w:ind w:left="1566" w:right="0" w:hanging="360"/>
        <w:jc w:val="left"/>
        <w:rPr>
          <w:rFonts w:ascii="Symbol" w:hAnsi="Symbol"/>
          <w:sz w:val="24"/>
        </w:rPr>
      </w:pPr>
      <w:r>
        <w:rPr>
          <w:sz w:val="24"/>
        </w:rPr>
        <w:t>The revenue generated is from facility rental</w:t>
      </w:r>
      <w:r>
        <w:rPr>
          <w:spacing w:val="-8"/>
          <w:sz w:val="24"/>
        </w:rPr>
        <w:t> </w:t>
      </w:r>
      <w:r>
        <w:rPr>
          <w:sz w:val="24"/>
        </w:rPr>
        <w:t>fees.</w:t>
      </w:r>
    </w:p>
    <w:p>
      <w:pPr>
        <w:pStyle w:val="ListParagraph"/>
        <w:numPr>
          <w:ilvl w:val="1"/>
          <w:numId w:val="12"/>
        </w:numPr>
        <w:tabs>
          <w:tab w:pos="1565" w:val="left" w:leader="none"/>
          <w:tab w:pos="1566" w:val="left" w:leader="none"/>
        </w:tabs>
        <w:spacing w:line="240" w:lineRule="auto" w:before="15" w:after="0"/>
        <w:ind w:left="1566" w:right="0" w:hanging="360"/>
        <w:jc w:val="left"/>
        <w:rPr>
          <w:rFonts w:ascii="Symbol" w:hAnsi="Symbol"/>
          <w:sz w:val="24"/>
        </w:rPr>
      </w:pPr>
      <w:r>
        <w:rPr>
          <w:spacing w:val="-5"/>
          <w:sz w:val="24"/>
        </w:rPr>
        <w:t>Total </w:t>
      </w:r>
      <w:r>
        <w:rPr>
          <w:sz w:val="24"/>
        </w:rPr>
        <w:t>Events at the building over the last few years have been 240- 260 events per</w:t>
      </w:r>
      <w:r>
        <w:rPr>
          <w:spacing w:val="3"/>
          <w:sz w:val="24"/>
        </w:rPr>
        <w:t> </w:t>
      </w:r>
      <w:r>
        <w:rPr>
          <w:spacing w:val="-3"/>
          <w:sz w:val="24"/>
        </w:rPr>
        <w:t>year.</w:t>
      </w:r>
    </w:p>
    <w:p>
      <w:pPr>
        <w:pStyle w:val="BodyText"/>
        <w:rPr>
          <w:sz w:val="28"/>
        </w:rPr>
      </w:pPr>
    </w:p>
    <w:p>
      <w:pPr>
        <w:pStyle w:val="Heading4"/>
        <w:spacing w:before="197"/>
      </w:pPr>
      <w:r>
        <w:rPr/>
        <w:t>Percent increase in Memorial Hall’s Budget</w:t>
      </w:r>
    </w:p>
    <w:p>
      <w:pPr>
        <w:pStyle w:val="ListParagraph"/>
        <w:numPr>
          <w:ilvl w:val="1"/>
          <w:numId w:val="12"/>
        </w:numPr>
        <w:tabs>
          <w:tab w:pos="1565" w:val="left" w:leader="none"/>
          <w:tab w:pos="1566" w:val="left" w:leader="none"/>
        </w:tabs>
        <w:spacing w:line="240" w:lineRule="auto" w:before="27" w:after="0"/>
        <w:ind w:left="1566" w:right="0" w:hanging="360"/>
        <w:jc w:val="left"/>
        <w:rPr>
          <w:rFonts w:ascii="Symbol" w:hAnsi="Symbol"/>
          <w:sz w:val="24"/>
        </w:rPr>
      </w:pPr>
      <w:r>
        <w:rPr>
          <w:sz w:val="24"/>
        </w:rPr>
        <w:t>Memorial Building budget increase is .08 to</w:t>
      </w:r>
      <w:r>
        <w:rPr>
          <w:spacing w:val="-3"/>
          <w:sz w:val="24"/>
        </w:rPr>
        <w:t> </w:t>
      </w:r>
      <w:r>
        <w:rPr>
          <w:sz w:val="24"/>
        </w:rPr>
        <w:t>Elevator.</w:t>
      </w:r>
    </w:p>
    <w:p>
      <w:pPr>
        <w:pStyle w:val="BodyText"/>
        <w:spacing w:before="8"/>
        <w:rPr>
          <w:sz w:val="30"/>
        </w:rPr>
      </w:pPr>
    </w:p>
    <w:p>
      <w:pPr>
        <w:pStyle w:val="Heading4"/>
      </w:pPr>
      <w:r>
        <w:rPr/>
        <w:t>Budget changes from FY24 to FY25</w:t>
      </w:r>
    </w:p>
    <w:p>
      <w:pPr>
        <w:pStyle w:val="ListParagraph"/>
        <w:numPr>
          <w:ilvl w:val="1"/>
          <w:numId w:val="12"/>
        </w:numPr>
        <w:tabs>
          <w:tab w:pos="1565" w:val="left" w:leader="none"/>
          <w:tab w:pos="1566" w:val="left" w:leader="none"/>
        </w:tabs>
        <w:spacing w:line="240" w:lineRule="auto" w:before="27" w:after="0"/>
        <w:ind w:left="1566" w:right="0" w:hanging="360"/>
        <w:jc w:val="left"/>
        <w:rPr>
          <w:rFonts w:ascii="Symbol" w:hAnsi="Symbol"/>
          <w:sz w:val="24"/>
        </w:rPr>
      </w:pPr>
      <w:r>
        <w:rPr>
          <w:sz w:val="24"/>
        </w:rPr>
        <w:t>Increase to elevator line item due to the annual contractual adjustment union labor</w:t>
      </w:r>
      <w:r>
        <w:rPr>
          <w:spacing w:val="-9"/>
          <w:sz w:val="24"/>
        </w:rPr>
        <w:t> </w:t>
      </w:r>
      <w:r>
        <w:rPr>
          <w:sz w:val="24"/>
        </w:rPr>
        <w:t>rates.</w:t>
      </w:r>
    </w:p>
    <w:p>
      <w:pPr>
        <w:spacing w:after="0" w:line="240" w:lineRule="auto"/>
        <w:jc w:val="left"/>
        <w:rPr>
          <w:rFonts w:ascii="Symbol" w:hAnsi="Symbol"/>
          <w:sz w:val="24"/>
        </w:rPr>
        <w:sectPr>
          <w:pgSz w:w="12240" w:h="15840"/>
          <w:pgMar w:top="1300" w:bottom="280" w:left="580" w:right="440"/>
        </w:sectPr>
      </w:pPr>
    </w:p>
    <w:p>
      <w:pPr>
        <w:pStyle w:val="Heading4"/>
        <w:spacing w:before="66"/>
      </w:pPr>
      <w:bookmarkStart w:name="Goals for FY25" w:id="67"/>
      <w:bookmarkEnd w:id="67"/>
      <w:r>
        <w:rPr>
          <w:b w:val="0"/>
        </w:rPr>
      </w:r>
      <w:r>
        <w:rPr/>
        <w:t>Goals for FY25</w:t>
      </w:r>
    </w:p>
    <w:p>
      <w:pPr>
        <w:pStyle w:val="ListParagraph"/>
        <w:numPr>
          <w:ilvl w:val="1"/>
          <w:numId w:val="12"/>
        </w:numPr>
        <w:tabs>
          <w:tab w:pos="1565" w:val="left" w:leader="none"/>
          <w:tab w:pos="1566" w:val="left" w:leader="none"/>
        </w:tabs>
        <w:spacing w:line="240" w:lineRule="auto" w:before="27" w:after="0"/>
        <w:ind w:left="1566" w:right="0" w:hanging="360"/>
        <w:jc w:val="left"/>
        <w:rPr>
          <w:rFonts w:ascii="Symbol" w:hAnsi="Symbol"/>
          <w:sz w:val="24"/>
        </w:rPr>
      </w:pPr>
      <w:bookmarkStart w:name="• Secure and execute (250) events" w:id="68"/>
      <w:bookmarkEnd w:id="68"/>
      <w:r>
        <w:rPr/>
      </w:r>
      <w:bookmarkStart w:name="• Secure and execute (250) events" w:id="69"/>
      <w:bookmarkEnd w:id="69"/>
      <w:r>
        <w:rPr>
          <w:sz w:val="24"/>
        </w:rPr>
        <w:t>S</w:t>
      </w:r>
      <w:r>
        <w:rPr>
          <w:sz w:val="24"/>
        </w:rPr>
        <w:t>ecure and execute (250) events</w:t>
      </w:r>
    </w:p>
    <w:p>
      <w:pPr>
        <w:pStyle w:val="ListParagraph"/>
        <w:numPr>
          <w:ilvl w:val="1"/>
          <w:numId w:val="12"/>
        </w:numPr>
        <w:tabs>
          <w:tab w:pos="1565" w:val="left" w:leader="none"/>
          <w:tab w:pos="1566" w:val="left" w:leader="none"/>
        </w:tabs>
        <w:spacing w:line="240" w:lineRule="auto" w:before="26" w:after="0"/>
        <w:ind w:left="1566" w:right="0" w:hanging="360"/>
        <w:jc w:val="left"/>
        <w:rPr>
          <w:rFonts w:ascii="Symbol" w:hAnsi="Symbol"/>
          <w:sz w:val="24"/>
        </w:rPr>
      </w:pPr>
      <w:bookmarkStart w:name="• Secure reservations for (210) FY25 eve" w:id="70"/>
      <w:bookmarkEnd w:id="70"/>
      <w:r>
        <w:rPr/>
      </w:r>
      <w:bookmarkStart w:name="• Secure reservations for (210) FY25 eve" w:id="71"/>
      <w:bookmarkEnd w:id="71"/>
      <w:r>
        <w:rPr>
          <w:sz w:val="24"/>
        </w:rPr>
        <w:t>S</w:t>
      </w:r>
      <w:r>
        <w:rPr>
          <w:sz w:val="24"/>
        </w:rPr>
        <w:t>ecure reservations for (210) FY25 events by end of</w:t>
      </w:r>
      <w:r>
        <w:rPr>
          <w:spacing w:val="2"/>
          <w:sz w:val="24"/>
        </w:rPr>
        <w:t> </w:t>
      </w:r>
      <w:r>
        <w:rPr>
          <w:sz w:val="24"/>
        </w:rPr>
        <w:t>FY24</w:t>
      </w:r>
    </w:p>
    <w:p>
      <w:pPr>
        <w:pStyle w:val="ListParagraph"/>
        <w:numPr>
          <w:ilvl w:val="1"/>
          <w:numId w:val="12"/>
        </w:numPr>
        <w:tabs>
          <w:tab w:pos="1565" w:val="left" w:leader="none"/>
          <w:tab w:pos="1566" w:val="left" w:leader="none"/>
        </w:tabs>
        <w:spacing w:line="259" w:lineRule="auto" w:before="26" w:after="0"/>
        <w:ind w:left="1566" w:right="171" w:hanging="360"/>
        <w:jc w:val="left"/>
        <w:rPr>
          <w:rFonts w:ascii="Symbol" w:hAnsi="Symbol"/>
          <w:sz w:val="24"/>
        </w:rPr>
      </w:pPr>
      <w:bookmarkStart w:name="• The GAR Room repair project will be st" w:id="72"/>
      <w:bookmarkEnd w:id="72"/>
      <w:r>
        <w:rPr/>
      </w:r>
      <w:bookmarkStart w:name="• The GAR Room repair project will be st" w:id="73"/>
      <w:bookmarkEnd w:id="73"/>
      <w:r>
        <w:rPr>
          <w:sz w:val="24"/>
        </w:rPr>
        <w:t>T</w:t>
      </w:r>
      <w:r>
        <w:rPr>
          <w:sz w:val="24"/>
        </w:rPr>
        <w:t>he GAR Room repair project will be started in the Fall of 2024 using the MA State secured monies. Additionally, the Planning Office has applied for (2) more grants for the GAR Room repairs. If one of the grants is awarded, the matching funds have been committed from the</w:t>
      </w:r>
      <w:r>
        <w:rPr>
          <w:spacing w:val="-22"/>
          <w:sz w:val="24"/>
        </w:rPr>
        <w:t> </w:t>
      </w:r>
      <w:r>
        <w:rPr>
          <w:sz w:val="24"/>
        </w:rPr>
        <w:t>Friends of Melrose Memorial Hall and the Memorial Hall Restoration</w:t>
      </w:r>
      <w:r>
        <w:rPr>
          <w:spacing w:val="-10"/>
          <w:sz w:val="24"/>
        </w:rPr>
        <w:t> </w:t>
      </w:r>
      <w:r>
        <w:rPr>
          <w:sz w:val="24"/>
        </w:rPr>
        <w:t>Fund</w:t>
      </w:r>
    </w:p>
    <w:p>
      <w:pPr>
        <w:spacing w:after="0" w:line="259" w:lineRule="auto"/>
        <w:jc w:val="left"/>
        <w:rPr>
          <w:rFonts w:ascii="Symbol" w:hAnsi="Symbol"/>
          <w:sz w:val="24"/>
        </w:rPr>
        <w:sectPr>
          <w:pgSz w:w="12240" w:h="15840"/>
          <w:pgMar w:top="1300" w:bottom="280" w:left="580" w:right="440"/>
        </w:sectPr>
      </w:pPr>
    </w:p>
    <w:p>
      <w:pPr>
        <w:pStyle w:val="Heading2"/>
        <w:rPr>
          <w:u w:val="none"/>
        </w:rPr>
      </w:pPr>
      <w:bookmarkStart w:name="Park Department/Mount Hood" w:id="74"/>
      <w:bookmarkEnd w:id="74"/>
      <w:r>
        <w:rPr>
          <w:b w:val="0"/>
          <w:u w:val="none"/>
        </w:rPr>
      </w:r>
      <w:r>
        <w:rPr>
          <w:b w:val="0"/>
          <w:spacing w:val="-90"/>
          <w:u w:val="thick"/>
        </w:rPr>
        <w:t> </w:t>
      </w:r>
      <w:r>
        <w:rPr>
          <w:u w:val="thick"/>
        </w:rPr>
        <w:t>Park Department/Mount Hood</w:t>
      </w:r>
    </w:p>
    <w:p>
      <w:pPr>
        <w:pStyle w:val="Heading4"/>
        <w:spacing w:before="233"/>
      </w:pPr>
      <w:r>
        <w:rPr/>
        <w:t>Mission &amp; Overview</w:t>
      </w:r>
    </w:p>
    <w:p>
      <w:pPr>
        <w:pStyle w:val="BodyText"/>
        <w:spacing w:line="261" w:lineRule="auto" w:before="20"/>
        <w:ind w:left="845"/>
      </w:pPr>
      <w:r>
        <w:rPr/>
        <w:t>The goal of the Melrose Park Department is to protect, maintain and develop the City’s parks, ﬁelds and recreational facilities for the beneﬁt of Melrose residents. The Park Department is responsible for the</w:t>
      </w:r>
    </w:p>
    <w:p>
      <w:pPr>
        <w:pStyle w:val="BodyText"/>
        <w:spacing w:line="259" w:lineRule="auto"/>
        <w:ind w:left="845" w:right="183"/>
      </w:pPr>
      <w:r>
        <w:rPr>
          <w:spacing w:val="-4"/>
        </w:rPr>
        <w:t>City’s </w:t>
      </w:r>
      <w:r>
        <w:rPr/>
        <w:t>parks, ﬁelds and open spaces including Mount Hood Golf Course and Memorial Park. Apart from Mount Hood, these properties are maintained by the Department of Public </w:t>
      </w:r>
      <w:r>
        <w:rPr>
          <w:spacing w:val="-4"/>
        </w:rPr>
        <w:t>Works. </w:t>
      </w:r>
      <w:r>
        <w:rPr/>
        <w:t>Mount Hood is operated and maintained under a management agreement between the City of Melrose and Sagamore</w:t>
      </w:r>
      <w:r>
        <w:rPr>
          <w:spacing w:val="-29"/>
        </w:rPr>
        <w:t> </w:t>
      </w:r>
      <w:r>
        <w:rPr/>
        <w:t>Golf Inc.</w:t>
      </w:r>
    </w:p>
    <w:p>
      <w:pPr>
        <w:pStyle w:val="BodyText"/>
        <w:spacing w:before="2"/>
        <w:rPr>
          <w:sz w:val="26"/>
        </w:rPr>
      </w:pPr>
    </w:p>
    <w:p>
      <w:pPr>
        <w:pStyle w:val="Heading4"/>
      </w:pPr>
      <w:r>
        <w:rPr/>
        <w:t>Why Do People Contact Us?</w:t>
      </w:r>
    </w:p>
    <w:p>
      <w:pPr>
        <w:pStyle w:val="ListParagraph"/>
        <w:numPr>
          <w:ilvl w:val="1"/>
          <w:numId w:val="12"/>
        </w:numPr>
        <w:tabs>
          <w:tab w:pos="1565" w:val="left" w:leader="none"/>
          <w:tab w:pos="1566" w:val="left" w:leader="none"/>
        </w:tabs>
        <w:spacing w:line="240" w:lineRule="auto" w:before="22" w:after="0"/>
        <w:ind w:left="1566" w:right="0" w:hanging="360"/>
        <w:jc w:val="left"/>
        <w:rPr>
          <w:rFonts w:ascii="Symbol" w:hAnsi="Symbol"/>
          <w:sz w:val="24"/>
        </w:rPr>
      </w:pPr>
      <w:r>
        <w:rPr>
          <w:sz w:val="24"/>
        </w:rPr>
        <w:t>Park</w:t>
      </w:r>
      <w:r>
        <w:rPr>
          <w:spacing w:val="-1"/>
          <w:sz w:val="24"/>
        </w:rPr>
        <w:t> </w:t>
      </w:r>
      <w:r>
        <w:rPr>
          <w:sz w:val="24"/>
        </w:rPr>
        <w:t>permits</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sz w:val="24"/>
        </w:rPr>
        <w:t>Golf</w:t>
      </w:r>
    </w:p>
    <w:p>
      <w:pPr>
        <w:pStyle w:val="ListParagraph"/>
        <w:numPr>
          <w:ilvl w:val="1"/>
          <w:numId w:val="12"/>
        </w:numPr>
        <w:tabs>
          <w:tab w:pos="1565" w:val="left" w:leader="none"/>
          <w:tab w:pos="1566" w:val="left" w:leader="none"/>
        </w:tabs>
        <w:spacing w:line="240" w:lineRule="auto" w:before="22" w:after="0"/>
        <w:ind w:left="1566" w:right="0" w:hanging="360"/>
        <w:jc w:val="left"/>
        <w:rPr>
          <w:rFonts w:ascii="Symbol" w:hAnsi="Symbol"/>
          <w:sz w:val="24"/>
        </w:rPr>
      </w:pPr>
      <w:r>
        <w:rPr>
          <w:sz w:val="24"/>
        </w:rPr>
        <w:t>Guidance on how to use outdoor</w:t>
      </w:r>
      <w:r>
        <w:rPr>
          <w:spacing w:val="-4"/>
          <w:sz w:val="24"/>
        </w:rPr>
        <w:t> </w:t>
      </w:r>
      <w:r>
        <w:rPr>
          <w:sz w:val="24"/>
        </w:rPr>
        <w:t>spaces</w:t>
      </w:r>
    </w:p>
    <w:p>
      <w:pPr>
        <w:pStyle w:val="BodyText"/>
        <w:spacing w:before="1"/>
        <w:rPr>
          <w:sz w:val="28"/>
        </w:rPr>
      </w:pPr>
    </w:p>
    <w:p>
      <w:pPr>
        <w:pStyle w:val="Heading4"/>
      </w:pPr>
      <w:r>
        <w:rPr/>
        <w:t>Department Organization</w:t>
      </w:r>
    </w:p>
    <w:p>
      <w:pPr>
        <w:pStyle w:val="ListParagraph"/>
        <w:numPr>
          <w:ilvl w:val="1"/>
          <w:numId w:val="12"/>
        </w:numPr>
        <w:tabs>
          <w:tab w:pos="1565" w:val="left" w:leader="none"/>
          <w:tab w:pos="1566" w:val="left" w:leader="none"/>
        </w:tabs>
        <w:spacing w:line="240" w:lineRule="auto" w:before="17" w:after="0"/>
        <w:ind w:left="1566" w:right="0" w:hanging="360"/>
        <w:jc w:val="left"/>
        <w:rPr>
          <w:rFonts w:ascii="Symbol" w:hAnsi="Symbol"/>
          <w:sz w:val="24"/>
        </w:rPr>
      </w:pPr>
      <w:r>
        <w:rPr>
          <w:sz w:val="24"/>
        </w:rPr>
        <w:t>Superintendent of Mt. Hood and Open</w:t>
      </w:r>
      <w:r>
        <w:rPr>
          <w:spacing w:val="-3"/>
          <w:sz w:val="24"/>
        </w:rPr>
        <w:t> </w:t>
      </w:r>
      <w:r>
        <w:rPr>
          <w:sz w:val="24"/>
        </w:rPr>
        <w:t>Spaces</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sz w:val="24"/>
        </w:rPr>
        <w:t>Executive</w:t>
      </w:r>
      <w:r>
        <w:rPr>
          <w:spacing w:val="-18"/>
          <w:sz w:val="24"/>
        </w:rPr>
        <w:t> </w:t>
      </w:r>
      <w:r>
        <w:rPr>
          <w:sz w:val="24"/>
        </w:rPr>
        <w:t>Assistant</w:t>
      </w:r>
    </w:p>
    <w:p>
      <w:pPr>
        <w:pStyle w:val="BodyText"/>
        <w:spacing w:before="1"/>
        <w:rPr>
          <w:sz w:val="28"/>
        </w:rPr>
      </w:pPr>
    </w:p>
    <w:p>
      <w:pPr>
        <w:pStyle w:val="Heading4"/>
      </w:pPr>
      <w:r>
        <w:rPr/>
        <w:t>Parks by the Numbers</w:t>
      </w:r>
    </w:p>
    <w:p>
      <w:pPr>
        <w:pStyle w:val="ListParagraph"/>
        <w:numPr>
          <w:ilvl w:val="1"/>
          <w:numId w:val="12"/>
        </w:numPr>
        <w:tabs>
          <w:tab w:pos="1565" w:val="left" w:leader="none"/>
          <w:tab w:pos="1566" w:val="left" w:leader="none"/>
        </w:tabs>
        <w:spacing w:line="240" w:lineRule="auto" w:before="17" w:after="0"/>
        <w:ind w:left="1566" w:right="0" w:hanging="360"/>
        <w:jc w:val="left"/>
        <w:rPr>
          <w:rFonts w:ascii="Symbol" w:hAnsi="Symbol"/>
          <w:sz w:val="24"/>
        </w:rPr>
      </w:pPr>
      <w:r>
        <w:rPr>
          <w:b/>
          <w:sz w:val="24"/>
        </w:rPr>
        <w:t>3201 </w:t>
      </w:r>
      <w:r>
        <w:rPr>
          <w:sz w:val="24"/>
        </w:rPr>
        <w:t>Permits Issued across 27</w:t>
      </w:r>
      <w:r>
        <w:rPr>
          <w:spacing w:val="1"/>
          <w:sz w:val="24"/>
        </w:rPr>
        <w:t> </w:t>
      </w:r>
      <w:r>
        <w:rPr>
          <w:sz w:val="24"/>
        </w:rPr>
        <w:t>parks</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b/>
          <w:sz w:val="24"/>
        </w:rPr>
        <w:t>81 </w:t>
      </w:r>
      <w:r>
        <w:rPr>
          <w:sz w:val="24"/>
        </w:rPr>
        <w:t>Parks and Fields</w:t>
      </w:r>
      <w:r>
        <w:rPr>
          <w:spacing w:val="1"/>
          <w:sz w:val="24"/>
        </w:rPr>
        <w:t> </w:t>
      </w:r>
      <w:r>
        <w:rPr>
          <w:sz w:val="24"/>
        </w:rPr>
        <w:t>Overseen</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b/>
          <w:sz w:val="24"/>
        </w:rPr>
        <w:t>50</w:t>
      </w:r>
      <w:r>
        <w:rPr>
          <w:b/>
          <w:spacing w:val="-1"/>
          <w:sz w:val="24"/>
        </w:rPr>
        <w:t> </w:t>
      </w:r>
      <w:r>
        <w:rPr>
          <w:sz w:val="24"/>
        </w:rPr>
        <w:t>Adopt-a-Sites</w:t>
      </w:r>
    </w:p>
    <w:p>
      <w:pPr>
        <w:pStyle w:val="ListParagraph"/>
        <w:numPr>
          <w:ilvl w:val="1"/>
          <w:numId w:val="12"/>
        </w:numPr>
        <w:tabs>
          <w:tab w:pos="1565" w:val="left" w:leader="none"/>
          <w:tab w:pos="1566" w:val="left" w:leader="none"/>
        </w:tabs>
        <w:spacing w:line="240" w:lineRule="auto" w:before="22" w:after="0"/>
        <w:ind w:left="1566" w:right="0" w:hanging="360"/>
        <w:jc w:val="left"/>
        <w:rPr>
          <w:rFonts w:ascii="Symbol" w:hAnsi="Symbol"/>
          <w:sz w:val="24"/>
        </w:rPr>
      </w:pPr>
      <w:r>
        <w:rPr>
          <w:b/>
          <w:sz w:val="24"/>
        </w:rPr>
        <w:t>40 </w:t>
      </w:r>
      <w:r>
        <w:rPr>
          <w:sz w:val="24"/>
        </w:rPr>
        <w:t>gardening beds added at 2 Greenwood</w:t>
      </w:r>
      <w:r>
        <w:rPr>
          <w:spacing w:val="-2"/>
          <w:sz w:val="24"/>
        </w:rPr>
        <w:t> </w:t>
      </w:r>
      <w:r>
        <w:rPr>
          <w:sz w:val="24"/>
        </w:rPr>
        <w:t>Pl</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b/>
          <w:sz w:val="24"/>
        </w:rPr>
        <w:t>49,647 </w:t>
      </w:r>
      <w:r>
        <w:rPr>
          <w:sz w:val="24"/>
        </w:rPr>
        <w:t>Rounds of golf played in 2023</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b/>
          <w:sz w:val="24"/>
        </w:rPr>
        <w:t>$3 million </w:t>
      </w:r>
      <w:r>
        <w:rPr>
          <w:spacing w:val="-4"/>
          <w:sz w:val="24"/>
        </w:rPr>
        <w:t>Total </w:t>
      </w:r>
      <w:r>
        <w:rPr>
          <w:sz w:val="24"/>
        </w:rPr>
        <w:t>Revenue includes golf, kitchen, pro shop &amp;</w:t>
      </w:r>
      <w:r>
        <w:rPr>
          <w:spacing w:val="1"/>
          <w:sz w:val="24"/>
        </w:rPr>
        <w:t> </w:t>
      </w:r>
      <w:r>
        <w:rPr>
          <w:sz w:val="24"/>
        </w:rPr>
        <w:t>simulators</w:t>
      </w:r>
    </w:p>
    <w:p>
      <w:pPr>
        <w:pStyle w:val="ListParagraph"/>
        <w:numPr>
          <w:ilvl w:val="1"/>
          <w:numId w:val="12"/>
        </w:numPr>
        <w:tabs>
          <w:tab w:pos="1565" w:val="left" w:leader="none"/>
          <w:tab w:pos="1566" w:val="left" w:leader="none"/>
        </w:tabs>
        <w:spacing w:line="240" w:lineRule="auto" w:before="21" w:after="0"/>
        <w:ind w:left="1566" w:right="0" w:hanging="360"/>
        <w:jc w:val="left"/>
        <w:rPr>
          <w:rFonts w:ascii="Symbol" w:hAnsi="Symbol"/>
          <w:sz w:val="24"/>
        </w:rPr>
      </w:pPr>
      <w:r>
        <w:rPr>
          <w:b/>
          <w:sz w:val="24"/>
        </w:rPr>
        <w:t>$2.37million </w:t>
      </w:r>
      <w:r>
        <w:rPr>
          <w:sz w:val="24"/>
        </w:rPr>
        <w:t>Golf</w:t>
      </w:r>
      <w:r>
        <w:rPr>
          <w:spacing w:val="1"/>
          <w:sz w:val="24"/>
        </w:rPr>
        <w:t> </w:t>
      </w:r>
      <w:r>
        <w:rPr>
          <w:sz w:val="24"/>
        </w:rPr>
        <w:t>Revenue</w:t>
      </w:r>
    </w:p>
    <w:p>
      <w:pPr>
        <w:pStyle w:val="ListParagraph"/>
        <w:numPr>
          <w:ilvl w:val="1"/>
          <w:numId w:val="12"/>
        </w:numPr>
        <w:tabs>
          <w:tab w:pos="1565" w:val="left" w:leader="none"/>
          <w:tab w:pos="1566" w:val="left" w:leader="none"/>
        </w:tabs>
        <w:spacing w:line="240" w:lineRule="auto" w:before="20" w:after="0"/>
        <w:ind w:left="1566" w:right="0" w:hanging="360"/>
        <w:jc w:val="left"/>
        <w:rPr>
          <w:rFonts w:ascii="Symbol" w:hAnsi="Symbol"/>
          <w:sz w:val="24"/>
        </w:rPr>
      </w:pPr>
      <w:r>
        <w:rPr>
          <w:b/>
          <w:sz w:val="24"/>
        </w:rPr>
        <w:t>$555K </w:t>
      </w:r>
      <w:r>
        <w:rPr>
          <w:sz w:val="24"/>
        </w:rPr>
        <w:t>Food &amp; Beverage</w:t>
      </w:r>
      <w:r>
        <w:rPr>
          <w:spacing w:val="-7"/>
          <w:sz w:val="24"/>
        </w:rPr>
        <w:t> </w:t>
      </w:r>
      <w:r>
        <w:rPr>
          <w:sz w:val="24"/>
        </w:rPr>
        <w:t>Revenue</w:t>
      </w:r>
    </w:p>
    <w:p>
      <w:pPr>
        <w:pStyle w:val="ListParagraph"/>
        <w:numPr>
          <w:ilvl w:val="1"/>
          <w:numId w:val="12"/>
        </w:numPr>
        <w:tabs>
          <w:tab w:pos="1565" w:val="left" w:leader="none"/>
          <w:tab w:pos="1566" w:val="left" w:leader="none"/>
        </w:tabs>
        <w:spacing w:line="240" w:lineRule="auto" w:before="22" w:after="0"/>
        <w:ind w:left="1566" w:right="0" w:hanging="360"/>
        <w:jc w:val="left"/>
        <w:rPr>
          <w:rFonts w:ascii="Symbol" w:hAnsi="Symbol"/>
          <w:sz w:val="24"/>
        </w:rPr>
      </w:pPr>
      <w:r>
        <w:rPr>
          <w:b/>
          <w:sz w:val="24"/>
        </w:rPr>
        <w:t>$137K </w:t>
      </w:r>
      <w:r>
        <w:rPr>
          <w:sz w:val="24"/>
        </w:rPr>
        <w:t>Pro Shop</w:t>
      </w:r>
      <w:r>
        <w:rPr>
          <w:spacing w:val="-3"/>
          <w:sz w:val="24"/>
        </w:rPr>
        <w:t> </w:t>
      </w:r>
      <w:r>
        <w:rPr>
          <w:sz w:val="24"/>
        </w:rPr>
        <w:t>Revenue</w:t>
      </w:r>
    </w:p>
    <w:p>
      <w:pPr>
        <w:pStyle w:val="BodyText"/>
        <w:spacing w:before="1"/>
        <w:rPr>
          <w:sz w:val="28"/>
        </w:rPr>
      </w:pPr>
    </w:p>
    <w:p>
      <w:pPr>
        <w:pStyle w:val="Heading4"/>
      </w:pPr>
      <w:r>
        <w:rPr/>
        <w:t>Little Known Facts/Common Misconceptions</w:t>
      </w:r>
    </w:p>
    <w:p>
      <w:pPr>
        <w:pStyle w:val="ListParagraph"/>
        <w:numPr>
          <w:ilvl w:val="2"/>
          <w:numId w:val="12"/>
        </w:numPr>
        <w:tabs>
          <w:tab w:pos="1566" w:val="left" w:leader="none"/>
        </w:tabs>
        <w:spacing w:line="240" w:lineRule="auto" w:before="22" w:after="0"/>
        <w:ind w:left="1566" w:right="0" w:hanging="270"/>
        <w:jc w:val="left"/>
        <w:rPr>
          <w:rFonts w:ascii="Symbol" w:hAnsi="Symbol"/>
          <w:sz w:val="24"/>
        </w:rPr>
      </w:pPr>
      <w:r>
        <w:rPr>
          <w:sz w:val="24"/>
        </w:rPr>
        <w:t>Our department does not control parking tickets and the weather!</w:t>
      </w:r>
    </w:p>
    <w:p>
      <w:pPr>
        <w:pStyle w:val="BodyText"/>
        <w:spacing w:before="7"/>
        <w:rPr>
          <w:sz w:val="27"/>
        </w:rPr>
      </w:pPr>
    </w:p>
    <w:p>
      <w:pPr>
        <w:pStyle w:val="Heading4"/>
        <w:spacing w:before="1"/>
      </w:pPr>
      <w:r>
        <w:rPr/>
        <w:t>Changes from FY24 to FY25</w:t>
      </w:r>
    </w:p>
    <w:p>
      <w:pPr>
        <w:pStyle w:val="BodyText"/>
        <w:spacing w:line="259" w:lineRule="auto" w:before="24"/>
        <w:ind w:left="845" w:right="945"/>
      </w:pPr>
      <w:r>
        <w:rPr/>
        <w:t>Mt. Hood’s budget is comprised of revenue brought in by the golf course and functions. It is not funded out of the City’s general fund. In our contract with the management company, we contractually have agreed to spend a minimum of $50,000 on capital improvements each year.</w:t>
      </w:r>
    </w:p>
    <w:p>
      <w:pPr>
        <w:pStyle w:val="BodyText"/>
        <w:spacing w:before="8"/>
        <w:rPr>
          <w:sz w:val="25"/>
        </w:rPr>
      </w:pPr>
    </w:p>
    <w:p>
      <w:pPr>
        <w:pStyle w:val="Heading4"/>
        <w:spacing w:before="1"/>
      </w:pPr>
      <w:r>
        <w:rPr/>
        <w:t>Goals for FY25</w:t>
      </w:r>
    </w:p>
    <w:p>
      <w:pPr>
        <w:spacing w:after="0"/>
        <w:sectPr>
          <w:pgSz w:w="12240" w:h="15840"/>
          <w:pgMar w:top="1300" w:bottom="280" w:left="580" w:right="440"/>
        </w:sectPr>
      </w:pPr>
    </w:p>
    <w:p>
      <w:pPr>
        <w:pStyle w:val="BodyText"/>
        <w:spacing w:line="259" w:lineRule="auto" w:before="66"/>
        <w:ind w:left="845" w:right="191"/>
      </w:pPr>
      <w:r>
        <w:rPr/>
        <w:t>Our goal is to streamline how revenue is reported. We are trying to build better options in the transfer of revenue and obligational payouts between the City and Sagamore Golf in a timelier manner that is in both management and City’s best interests.</w:t>
      </w:r>
    </w:p>
    <w:p>
      <w:pPr>
        <w:pStyle w:val="BodyText"/>
        <w:spacing w:before="9"/>
        <w:rPr>
          <w:sz w:val="25"/>
        </w:rPr>
      </w:pPr>
    </w:p>
    <w:p>
      <w:pPr>
        <w:pStyle w:val="BodyText"/>
        <w:spacing w:line="259" w:lineRule="auto"/>
        <w:ind w:left="845" w:right="227"/>
      </w:pPr>
      <w:r>
        <w:rPr/>
        <w:t>Golf course revenue is driven by weather. Parks and Open Spaces requires comfortable weather for residents to take advantage of all the wonderful sports ﬁelds, parks, playgrounds, hiking trails, dog parks, community gardens, skateboard park, and bike paths Melrose has to offer.</w:t>
      </w:r>
    </w:p>
    <w:p>
      <w:pPr>
        <w:spacing w:after="0" w:line="259" w:lineRule="auto"/>
        <w:sectPr>
          <w:pgSz w:w="12240" w:h="15840"/>
          <w:pgMar w:top="1300" w:bottom="280" w:left="580" w:right="440"/>
        </w:sectPr>
      </w:pPr>
    </w:p>
    <w:p>
      <w:pPr>
        <w:pStyle w:val="Heading2"/>
        <w:ind w:left="840"/>
        <w:rPr>
          <w:u w:val="none"/>
        </w:rPr>
      </w:pPr>
      <w:bookmarkStart w:name="Recreation Department" w:id="75"/>
      <w:bookmarkEnd w:id="75"/>
      <w:r>
        <w:rPr>
          <w:b w:val="0"/>
          <w:u w:val="none"/>
        </w:rPr>
      </w:r>
      <w:r>
        <w:rPr>
          <w:b w:val="0"/>
          <w:spacing w:val="-90"/>
          <w:u w:val="thick"/>
        </w:rPr>
        <w:t> </w:t>
      </w:r>
      <w:r>
        <w:rPr>
          <w:u w:val="thick"/>
        </w:rPr>
        <w:t>Recreation Department</w:t>
      </w:r>
    </w:p>
    <w:p>
      <w:pPr>
        <w:pStyle w:val="Heading4"/>
        <w:spacing w:before="143"/>
        <w:jc w:val="both"/>
      </w:pPr>
      <w:bookmarkStart w:name="Mission &amp; Overview" w:id="76"/>
      <w:bookmarkEnd w:id="76"/>
      <w:r>
        <w:rPr>
          <w:b w:val="0"/>
        </w:rPr>
      </w:r>
      <w:r>
        <w:rPr/>
        <w:t>Mission &amp; Overview</w:t>
      </w:r>
    </w:p>
    <w:p>
      <w:pPr>
        <w:pStyle w:val="BodyText"/>
        <w:spacing w:line="247" w:lineRule="auto" w:before="25"/>
        <w:ind w:left="840" w:right="886" w:firstLine="10"/>
        <w:jc w:val="both"/>
      </w:pPr>
      <w:r>
        <w:rPr/>
        <w:t>The Melrose Recreation Department creates high-quality recreational programs and events that are affordable, safe, and fun for residents of all ages and abilities.</w:t>
      </w:r>
    </w:p>
    <w:p>
      <w:pPr>
        <w:pStyle w:val="BodyText"/>
        <w:spacing w:before="7"/>
        <w:rPr>
          <w:sz w:val="26"/>
        </w:rPr>
      </w:pPr>
    </w:p>
    <w:p>
      <w:pPr>
        <w:pStyle w:val="BodyText"/>
        <w:ind w:left="855" w:right="118" w:hanging="10"/>
        <w:jc w:val="both"/>
      </w:pPr>
      <w:r>
        <w:rPr/>
        <w:t>Through our programming, we provide resources and opportunities to strengthen our community while promoting social, cultural, and physical well-being. On average our department has over 8,000+ residents participating in our programs and events per </w:t>
      </w:r>
      <w:r>
        <w:rPr>
          <w:spacing w:val="-3"/>
        </w:rPr>
        <w:t>year. </w:t>
      </w:r>
      <w:r>
        <w:rPr/>
        <w:t>Some of our largest programs include Melrose </w:t>
      </w:r>
      <w:r>
        <w:rPr>
          <w:spacing w:val="-6"/>
        </w:rPr>
        <w:t>Youth </w:t>
      </w:r>
      <w:r>
        <w:rPr/>
        <w:t>Basketball</w:t>
      </w:r>
      <w:r>
        <w:rPr>
          <w:spacing w:val="-13"/>
        </w:rPr>
        <w:t> </w:t>
      </w:r>
      <w:r>
        <w:rPr/>
        <w:t>(800+</w:t>
      </w:r>
      <w:r>
        <w:rPr>
          <w:spacing w:val="-12"/>
        </w:rPr>
        <w:t> </w:t>
      </w:r>
      <w:r>
        <w:rPr/>
        <w:t>participants,</w:t>
      </w:r>
      <w:r>
        <w:rPr>
          <w:spacing w:val="-11"/>
        </w:rPr>
        <w:t> </w:t>
      </w:r>
      <w:r>
        <w:rPr/>
        <w:t>200+</w:t>
      </w:r>
      <w:r>
        <w:rPr>
          <w:spacing w:val="-12"/>
        </w:rPr>
        <w:t> </w:t>
      </w:r>
      <w:r>
        <w:rPr/>
        <w:t>volunteers),</w:t>
      </w:r>
      <w:r>
        <w:rPr>
          <w:spacing w:val="-11"/>
        </w:rPr>
        <w:t> </w:t>
      </w:r>
      <w:r>
        <w:rPr/>
        <w:t>Melrose</w:t>
      </w:r>
      <w:r>
        <w:rPr>
          <w:spacing w:val="-12"/>
        </w:rPr>
        <w:t> </w:t>
      </w:r>
      <w:r>
        <w:rPr/>
        <w:t>Flag</w:t>
      </w:r>
      <w:r>
        <w:rPr>
          <w:spacing w:val="-12"/>
        </w:rPr>
        <w:t> </w:t>
      </w:r>
      <w:r>
        <w:rPr/>
        <w:t>Football</w:t>
      </w:r>
      <w:r>
        <w:rPr>
          <w:spacing w:val="-12"/>
        </w:rPr>
        <w:t> </w:t>
      </w:r>
      <w:r>
        <w:rPr/>
        <w:t>(250+</w:t>
      </w:r>
      <w:r>
        <w:rPr>
          <w:spacing w:val="-12"/>
        </w:rPr>
        <w:t> </w:t>
      </w:r>
      <w:r>
        <w:rPr/>
        <w:t>participants,</w:t>
      </w:r>
      <w:r>
        <w:rPr>
          <w:spacing w:val="-12"/>
        </w:rPr>
        <w:t> </w:t>
      </w:r>
      <w:r>
        <w:rPr/>
        <w:t>50+</w:t>
      </w:r>
      <w:r>
        <w:rPr>
          <w:spacing w:val="-11"/>
        </w:rPr>
        <w:t> </w:t>
      </w:r>
      <w:r>
        <w:rPr/>
        <w:t>volunteers), and Middle School Afterschool Athletics &amp; Clubs (600+ participants, 25+ volunteers). In total we have 300+ community volunteers and 50+ seasonal/part-time workers helping us make our programs</w:t>
      </w:r>
      <w:r>
        <w:rPr>
          <w:spacing w:val="-10"/>
        </w:rPr>
        <w:t> </w:t>
      </w:r>
      <w:r>
        <w:rPr/>
        <w:t>run.</w:t>
      </w:r>
    </w:p>
    <w:p>
      <w:pPr>
        <w:pStyle w:val="BodyText"/>
        <w:spacing w:before="2"/>
        <w:rPr>
          <w:sz w:val="25"/>
        </w:rPr>
      </w:pPr>
    </w:p>
    <w:p>
      <w:pPr>
        <w:pStyle w:val="BodyText"/>
        <w:ind w:left="855" w:right="126" w:hanging="10"/>
        <w:jc w:val="both"/>
      </w:pPr>
      <w:r>
        <w:rPr/>
        <w:t>Additionally, we typically provide 60+ scholarships per year for families who are experiencing financial hardships. A face for the City, our department works and interacts with residents ranging from ages 2 to</w:t>
      </w:r>
    </w:p>
    <w:p>
      <w:pPr>
        <w:pStyle w:val="ListParagraph"/>
        <w:numPr>
          <w:ilvl w:val="0"/>
          <w:numId w:val="14"/>
        </w:numPr>
        <w:tabs>
          <w:tab w:pos="1336" w:val="left" w:leader="none"/>
        </w:tabs>
        <w:spacing w:line="274" w:lineRule="exact" w:before="0" w:after="0"/>
        <w:ind w:left="1335" w:right="0" w:hanging="481"/>
        <w:jc w:val="left"/>
        <w:rPr>
          <w:sz w:val="24"/>
        </w:rPr>
      </w:pPr>
      <w:r>
        <w:rPr>
          <w:spacing w:val="-4"/>
          <w:sz w:val="24"/>
        </w:rPr>
        <w:t>Daily, </w:t>
      </w:r>
      <w:r>
        <w:rPr>
          <w:sz w:val="24"/>
        </w:rPr>
        <w:t>we can have contact with hundreds of</w:t>
      </w:r>
      <w:r>
        <w:rPr>
          <w:spacing w:val="3"/>
          <w:sz w:val="24"/>
        </w:rPr>
        <w:t> </w:t>
      </w:r>
      <w:r>
        <w:rPr>
          <w:sz w:val="24"/>
        </w:rPr>
        <w:t>residents.</w:t>
      </w:r>
    </w:p>
    <w:p>
      <w:pPr>
        <w:pStyle w:val="BodyText"/>
        <w:spacing w:before="7"/>
        <w:rPr>
          <w:sz w:val="28"/>
        </w:rPr>
      </w:pPr>
    </w:p>
    <w:p>
      <w:pPr>
        <w:pStyle w:val="Heading4"/>
        <w:spacing w:before="1"/>
      </w:pPr>
      <w:bookmarkStart w:name="Department Organization" w:id="77"/>
      <w:bookmarkEnd w:id="77"/>
      <w:r>
        <w:rPr>
          <w:b w:val="0"/>
        </w:rPr>
      </w:r>
      <w:r>
        <w:rPr/>
        <w:t>Department Organization</w:t>
      </w:r>
    </w:p>
    <w:p>
      <w:pPr>
        <w:pStyle w:val="ListParagraph"/>
        <w:numPr>
          <w:ilvl w:val="1"/>
          <w:numId w:val="14"/>
        </w:numPr>
        <w:tabs>
          <w:tab w:pos="1566" w:val="left" w:leader="none"/>
        </w:tabs>
        <w:spacing w:line="240" w:lineRule="auto" w:before="21" w:after="0"/>
        <w:ind w:left="1566" w:right="0" w:hanging="270"/>
        <w:jc w:val="left"/>
        <w:rPr>
          <w:rFonts w:ascii="Symbol" w:hAnsi="Symbol"/>
          <w:sz w:val="24"/>
        </w:rPr>
      </w:pPr>
      <w:r>
        <w:rPr>
          <w:sz w:val="24"/>
        </w:rPr>
        <w:t>Director of Recreation</w:t>
      </w:r>
    </w:p>
    <w:p>
      <w:pPr>
        <w:pStyle w:val="ListParagraph"/>
        <w:numPr>
          <w:ilvl w:val="1"/>
          <w:numId w:val="14"/>
        </w:numPr>
        <w:tabs>
          <w:tab w:pos="1566" w:val="left" w:leader="none"/>
        </w:tabs>
        <w:spacing w:line="240" w:lineRule="auto" w:before="6" w:after="0"/>
        <w:ind w:left="1566" w:right="0" w:hanging="270"/>
        <w:jc w:val="left"/>
        <w:rPr>
          <w:rFonts w:ascii="Symbol" w:hAnsi="Symbol"/>
          <w:sz w:val="24"/>
        </w:rPr>
      </w:pPr>
      <w:r>
        <w:rPr>
          <w:sz w:val="24"/>
        </w:rPr>
        <w:t>Recreation</w:t>
      </w:r>
      <w:r>
        <w:rPr>
          <w:spacing w:val="-1"/>
          <w:sz w:val="24"/>
        </w:rPr>
        <w:t> </w:t>
      </w:r>
      <w:r>
        <w:rPr>
          <w:sz w:val="24"/>
        </w:rPr>
        <w:t>Coordinator</w:t>
      </w:r>
    </w:p>
    <w:p>
      <w:pPr>
        <w:pStyle w:val="ListParagraph"/>
        <w:numPr>
          <w:ilvl w:val="1"/>
          <w:numId w:val="14"/>
        </w:numPr>
        <w:tabs>
          <w:tab w:pos="1566" w:val="left" w:leader="none"/>
        </w:tabs>
        <w:spacing w:line="240" w:lineRule="auto" w:before="12" w:after="0"/>
        <w:ind w:left="1566" w:right="0" w:hanging="270"/>
        <w:jc w:val="left"/>
        <w:rPr>
          <w:rFonts w:ascii="Symbol" w:hAnsi="Symbol"/>
          <w:sz w:val="24"/>
        </w:rPr>
      </w:pPr>
      <w:r>
        <w:rPr>
          <w:sz w:val="24"/>
        </w:rPr>
        <w:t>Recreation Administrative Assistant</w:t>
      </w:r>
      <w:r>
        <w:rPr>
          <w:spacing w:val="-31"/>
          <w:sz w:val="24"/>
        </w:rPr>
        <w:t> </w:t>
      </w:r>
      <w:r>
        <w:rPr>
          <w:sz w:val="24"/>
        </w:rPr>
        <w:t>(Part-time)</w:t>
      </w:r>
    </w:p>
    <w:p>
      <w:pPr>
        <w:pStyle w:val="BodyText"/>
        <w:spacing w:before="9"/>
        <w:rPr>
          <w:sz w:val="29"/>
        </w:rPr>
      </w:pPr>
    </w:p>
    <w:p>
      <w:pPr>
        <w:pStyle w:val="Heading4"/>
      </w:pPr>
      <w:r>
        <w:rPr/>
        <w:t>Why Do People Contact Us?</w:t>
      </w:r>
    </w:p>
    <w:p>
      <w:pPr>
        <w:pStyle w:val="ListParagraph"/>
        <w:numPr>
          <w:ilvl w:val="0"/>
          <w:numId w:val="15"/>
        </w:numPr>
        <w:tabs>
          <w:tab w:pos="1571" w:val="left" w:leader="none"/>
        </w:tabs>
        <w:spacing w:line="240" w:lineRule="auto" w:before="19" w:after="0"/>
        <w:ind w:left="1571" w:right="0" w:hanging="360"/>
        <w:jc w:val="left"/>
        <w:rPr>
          <w:sz w:val="24"/>
        </w:rPr>
      </w:pPr>
      <w:r>
        <w:rPr>
          <w:sz w:val="24"/>
        </w:rPr>
        <w:t>Register for a</w:t>
      </w:r>
      <w:r>
        <w:rPr>
          <w:spacing w:val="-3"/>
          <w:sz w:val="24"/>
        </w:rPr>
        <w:t> </w:t>
      </w:r>
      <w:r>
        <w:rPr>
          <w:sz w:val="24"/>
        </w:rPr>
        <w:t>program</w:t>
      </w:r>
    </w:p>
    <w:p>
      <w:pPr>
        <w:pStyle w:val="ListParagraph"/>
        <w:numPr>
          <w:ilvl w:val="0"/>
          <w:numId w:val="15"/>
        </w:numPr>
        <w:tabs>
          <w:tab w:pos="1571" w:val="left" w:leader="none"/>
        </w:tabs>
        <w:spacing w:line="240" w:lineRule="auto" w:before="12" w:after="0"/>
        <w:ind w:left="1571" w:right="0" w:hanging="360"/>
        <w:jc w:val="left"/>
        <w:rPr>
          <w:sz w:val="24"/>
        </w:rPr>
      </w:pPr>
      <w:r>
        <w:rPr>
          <w:sz w:val="24"/>
        </w:rPr>
        <w:t>Apply for a</w:t>
      </w:r>
      <w:r>
        <w:rPr>
          <w:spacing w:val="-3"/>
          <w:sz w:val="24"/>
        </w:rPr>
        <w:t> </w:t>
      </w:r>
      <w:r>
        <w:rPr>
          <w:sz w:val="24"/>
        </w:rPr>
        <w:t>job</w:t>
      </w:r>
    </w:p>
    <w:p>
      <w:pPr>
        <w:pStyle w:val="ListParagraph"/>
        <w:numPr>
          <w:ilvl w:val="0"/>
          <w:numId w:val="15"/>
        </w:numPr>
        <w:tabs>
          <w:tab w:pos="1571" w:val="left" w:leader="none"/>
        </w:tabs>
        <w:spacing w:line="240" w:lineRule="auto" w:before="13" w:after="0"/>
        <w:ind w:left="1571" w:right="0" w:hanging="360"/>
        <w:jc w:val="left"/>
        <w:rPr>
          <w:sz w:val="24"/>
        </w:rPr>
      </w:pPr>
      <w:r>
        <w:rPr>
          <w:sz w:val="24"/>
        </w:rPr>
        <w:t>Drop volunteer</w:t>
      </w:r>
      <w:r>
        <w:rPr>
          <w:spacing w:val="-1"/>
          <w:sz w:val="24"/>
        </w:rPr>
        <w:t> </w:t>
      </w:r>
      <w:r>
        <w:rPr>
          <w:sz w:val="24"/>
        </w:rPr>
        <w:t>paperwork</w:t>
      </w:r>
    </w:p>
    <w:p>
      <w:pPr>
        <w:pStyle w:val="BodyText"/>
        <w:spacing w:before="8"/>
        <w:rPr>
          <w:sz w:val="29"/>
        </w:rPr>
      </w:pPr>
    </w:p>
    <w:p>
      <w:pPr>
        <w:pStyle w:val="Heading4"/>
      </w:pPr>
      <w:r>
        <w:rPr/>
        <w:t>Recreation by the Numbers:</w:t>
      </w:r>
    </w:p>
    <w:p>
      <w:pPr>
        <w:pStyle w:val="ListParagraph"/>
        <w:numPr>
          <w:ilvl w:val="1"/>
          <w:numId w:val="14"/>
        </w:numPr>
        <w:tabs>
          <w:tab w:pos="1566" w:val="left" w:leader="none"/>
        </w:tabs>
        <w:spacing w:line="240" w:lineRule="auto" w:before="22" w:after="0"/>
        <w:ind w:left="1566" w:right="0" w:hanging="270"/>
        <w:jc w:val="left"/>
        <w:rPr>
          <w:rFonts w:ascii="Symbol" w:hAnsi="Symbol"/>
          <w:sz w:val="24"/>
        </w:rPr>
      </w:pPr>
      <w:r>
        <w:rPr>
          <w:sz w:val="24"/>
        </w:rPr>
        <w:t>4,000+ Program</w:t>
      </w:r>
      <w:r>
        <w:rPr>
          <w:spacing w:val="-3"/>
          <w:sz w:val="24"/>
        </w:rPr>
        <w:t> </w:t>
      </w:r>
      <w:r>
        <w:rPr>
          <w:sz w:val="24"/>
        </w:rPr>
        <w:t>Participants</w:t>
      </w:r>
    </w:p>
    <w:p>
      <w:pPr>
        <w:pStyle w:val="ListParagraph"/>
        <w:numPr>
          <w:ilvl w:val="1"/>
          <w:numId w:val="14"/>
        </w:numPr>
        <w:tabs>
          <w:tab w:pos="1566" w:val="left" w:leader="none"/>
        </w:tabs>
        <w:spacing w:line="240" w:lineRule="auto" w:before="6" w:after="0"/>
        <w:ind w:left="1566" w:right="0" w:hanging="270"/>
        <w:jc w:val="left"/>
        <w:rPr>
          <w:rFonts w:ascii="Symbol" w:hAnsi="Symbol"/>
          <w:sz w:val="24"/>
        </w:rPr>
      </w:pPr>
      <w:r>
        <w:rPr>
          <w:sz w:val="24"/>
        </w:rPr>
        <w:t>200+ Programs Offered</w:t>
      </w:r>
    </w:p>
    <w:p>
      <w:pPr>
        <w:pStyle w:val="ListParagraph"/>
        <w:numPr>
          <w:ilvl w:val="1"/>
          <w:numId w:val="14"/>
        </w:numPr>
        <w:tabs>
          <w:tab w:pos="1566" w:val="left" w:leader="none"/>
        </w:tabs>
        <w:spacing w:line="240" w:lineRule="auto" w:before="11" w:after="0"/>
        <w:ind w:left="1566" w:right="0" w:hanging="270"/>
        <w:jc w:val="left"/>
        <w:rPr>
          <w:rFonts w:ascii="Symbol" w:hAnsi="Symbol"/>
          <w:sz w:val="24"/>
        </w:rPr>
      </w:pPr>
      <w:r>
        <w:rPr>
          <w:sz w:val="24"/>
        </w:rPr>
        <w:t>60+</w:t>
      </w:r>
      <w:r>
        <w:rPr>
          <w:spacing w:val="-1"/>
          <w:sz w:val="24"/>
        </w:rPr>
        <w:t> </w:t>
      </w:r>
      <w:r>
        <w:rPr>
          <w:sz w:val="24"/>
        </w:rPr>
        <w:t>Scholarships</w:t>
      </w:r>
    </w:p>
    <w:p>
      <w:pPr>
        <w:pStyle w:val="ListParagraph"/>
        <w:numPr>
          <w:ilvl w:val="1"/>
          <w:numId w:val="14"/>
        </w:numPr>
        <w:tabs>
          <w:tab w:pos="1566" w:val="left" w:leader="none"/>
        </w:tabs>
        <w:spacing w:line="240" w:lineRule="auto" w:before="6" w:after="0"/>
        <w:ind w:left="1566" w:right="0" w:hanging="270"/>
        <w:jc w:val="left"/>
        <w:rPr>
          <w:rFonts w:ascii="Symbol" w:hAnsi="Symbol"/>
          <w:sz w:val="24"/>
        </w:rPr>
      </w:pPr>
      <w:r>
        <w:rPr>
          <w:sz w:val="24"/>
        </w:rPr>
        <w:t>$5,000+</w:t>
      </w:r>
      <w:r>
        <w:rPr>
          <w:spacing w:val="-1"/>
          <w:sz w:val="24"/>
        </w:rPr>
        <w:t> </w:t>
      </w:r>
      <w:r>
        <w:rPr>
          <w:sz w:val="24"/>
        </w:rPr>
        <w:t>Fundraising/Donations</w:t>
      </w:r>
    </w:p>
    <w:p>
      <w:pPr>
        <w:pStyle w:val="ListParagraph"/>
        <w:numPr>
          <w:ilvl w:val="1"/>
          <w:numId w:val="14"/>
        </w:numPr>
        <w:tabs>
          <w:tab w:pos="1566" w:val="left" w:leader="none"/>
        </w:tabs>
        <w:spacing w:line="240" w:lineRule="auto" w:before="6" w:after="0"/>
        <w:ind w:left="1566" w:right="0" w:hanging="270"/>
        <w:jc w:val="left"/>
        <w:rPr>
          <w:rFonts w:ascii="Symbol" w:hAnsi="Symbol"/>
          <w:sz w:val="24"/>
        </w:rPr>
      </w:pPr>
      <w:r>
        <w:rPr>
          <w:sz w:val="24"/>
        </w:rPr>
        <w:t>$400,000 Approx. Revolving</w:t>
      </w:r>
      <w:r>
        <w:rPr>
          <w:spacing w:val="-17"/>
          <w:sz w:val="24"/>
        </w:rPr>
        <w:t> </w:t>
      </w:r>
      <w:r>
        <w:rPr>
          <w:sz w:val="24"/>
        </w:rPr>
        <w:t>Budget</w:t>
      </w:r>
    </w:p>
    <w:p>
      <w:pPr>
        <w:pStyle w:val="BodyText"/>
        <w:spacing w:before="3"/>
        <w:rPr>
          <w:sz w:val="27"/>
        </w:rPr>
      </w:pPr>
    </w:p>
    <w:p>
      <w:pPr>
        <w:pStyle w:val="Heading4"/>
      </w:pPr>
      <w:bookmarkStart w:name="Little Known Facts/Common Misconceptions" w:id="78"/>
      <w:bookmarkEnd w:id="78"/>
      <w:r>
        <w:rPr>
          <w:b w:val="0"/>
        </w:rPr>
      </w:r>
      <w:r>
        <w:rPr/>
        <w:t>Little Known Facts/Common Misconceptions</w:t>
      </w:r>
    </w:p>
    <w:p>
      <w:pPr>
        <w:pStyle w:val="ListParagraph"/>
        <w:numPr>
          <w:ilvl w:val="1"/>
          <w:numId w:val="14"/>
        </w:numPr>
        <w:tabs>
          <w:tab w:pos="1566" w:val="left" w:leader="none"/>
        </w:tabs>
        <w:spacing w:line="240" w:lineRule="auto" w:before="60" w:after="0"/>
        <w:ind w:left="1566" w:right="0" w:hanging="270"/>
        <w:jc w:val="left"/>
        <w:rPr>
          <w:rFonts w:ascii="Symbol" w:hAnsi="Symbol"/>
          <w:sz w:val="22"/>
        </w:rPr>
      </w:pPr>
      <w:r>
        <w:rPr>
          <w:sz w:val="24"/>
        </w:rPr>
        <w:t>The Recreation Department is nearly self-sustaining through revenue-generating</w:t>
      </w:r>
      <w:r>
        <w:rPr>
          <w:spacing w:val="-7"/>
          <w:sz w:val="24"/>
        </w:rPr>
        <w:t> </w:t>
      </w:r>
      <w:r>
        <w:rPr>
          <w:sz w:val="24"/>
        </w:rPr>
        <w:t>programs</w:t>
      </w:r>
    </w:p>
    <w:p>
      <w:pPr>
        <w:pStyle w:val="ListParagraph"/>
        <w:numPr>
          <w:ilvl w:val="1"/>
          <w:numId w:val="14"/>
        </w:numPr>
        <w:tabs>
          <w:tab w:pos="1566" w:val="left" w:leader="none"/>
        </w:tabs>
        <w:spacing w:line="247" w:lineRule="auto" w:before="11" w:after="0"/>
        <w:ind w:left="1566" w:right="205" w:hanging="270"/>
        <w:jc w:val="left"/>
        <w:rPr>
          <w:rFonts w:ascii="Symbol" w:hAnsi="Symbol"/>
          <w:sz w:val="24"/>
        </w:rPr>
      </w:pPr>
      <w:r>
        <w:rPr>
          <w:sz w:val="24"/>
        </w:rPr>
        <w:t>The Recreation Department works with a multitude of vendors and community partners to</w:t>
      </w:r>
      <w:r>
        <w:rPr>
          <w:spacing w:val="-28"/>
          <w:sz w:val="24"/>
        </w:rPr>
        <w:t> </w:t>
      </w:r>
      <w:r>
        <w:rPr>
          <w:sz w:val="24"/>
        </w:rPr>
        <w:t>provide a wide variety of programs and events.</w:t>
      </w:r>
    </w:p>
    <w:p>
      <w:pPr>
        <w:pStyle w:val="ListParagraph"/>
        <w:numPr>
          <w:ilvl w:val="1"/>
          <w:numId w:val="14"/>
        </w:numPr>
        <w:tabs>
          <w:tab w:pos="1566" w:val="left" w:leader="none"/>
        </w:tabs>
        <w:spacing w:line="292" w:lineRule="exact" w:before="0" w:after="0"/>
        <w:ind w:left="1566" w:right="0" w:hanging="270"/>
        <w:jc w:val="left"/>
        <w:rPr>
          <w:rFonts w:ascii="Symbol" w:hAnsi="Symbol"/>
          <w:sz w:val="24"/>
        </w:rPr>
      </w:pPr>
      <w:r>
        <w:rPr>
          <w:sz w:val="24"/>
        </w:rPr>
        <w:t>Our mission is the promotion of socialization, physical exercise, personal well-being, and</w:t>
      </w:r>
      <w:r>
        <w:rPr>
          <w:spacing w:val="-11"/>
          <w:sz w:val="24"/>
        </w:rPr>
        <w:t> </w:t>
      </w:r>
      <w:r>
        <w:rPr>
          <w:sz w:val="24"/>
        </w:rPr>
        <w:t>fun.</w:t>
      </w:r>
    </w:p>
    <w:p>
      <w:pPr>
        <w:pStyle w:val="BodyText"/>
        <w:spacing w:before="6"/>
        <w:rPr>
          <w:sz w:val="29"/>
        </w:rPr>
      </w:pPr>
    </w:p>
    <w:p>
      <w:pPr>
        <w:pStyle w:val="Heading4"/>
      </w:pPr>
      <w:r>
        <w:rPr/>
        <w:t>Budget Requests &amp; Changes</w:t>
      </w:r>
    </w:p>
    <w:p>
      <w:pPr>
        <w:pStyle w:val="ListParagraph"/>
        <w:numPr>
          <w:ilvl w:val="0"/>
          <w:numId w:val="16"/>
        </w:numPr>
        <w:tabs>
          <w:tab w:pos="1565" w:val="left" w:leader="none"/>
          <w:tab w:pos="1566" w:val="left" w:leader="none"/>
        </w:tabs>
        <w:spacing w:line="240" w:lineRule="auto" w:before="74" w:after="0"/>
        <w:ind w:left="1566" w:right="0" w:hanging="360"/>
        <w:jc w:val="left"/>
        <w:rPr>
          <w:rFonts w:ascii="Symbol" w:hAnsi="Symbol"/>
          <w:sz w:val="22"/>
        </w:rPr>
      </w:pPr>
      <w:r>
        <w:rPr>
          <w:sz w:val="24"/>
        </w:rPr>
        <w:t>No additional budget requests</w:t>
      </w:r>
      <w:r>
        <w:rPr>
          <w:spacing w:val="-4"/>
          <w:sz w:val="24"/>
        </w:rPr>
        <w:t> </w:t>
      </w:r>
      <w:r>
        <w:rPr>
          <w:sz w:val="24"/>
        </w:rPr>
        <w:t>currently</w:t>
      </w:r>
    </w:p>
    <w:p>
      <w:pPr>
        <w:spacing w:after="0" w:line="240" w:lineRule="auto"/>
        <w:jc w:val="left"/>
        <w:rPr>
          <w:rFonts w:ascii="Symbol" w:hAnsi="Symbol"/>
          <w:sz w:val="22"/>
        </w:rPr>
        <w:sectPr>
          <w:pgSz w:w="12240" w:h="15840"/>
          <w:pgMar w:top="1300" w:bottom="280" w:left="580" w:right="440"/>
        </w:sectPr>
      </w:pPr>
    </w:p>
    <w:p>
      <w:pPr>
        <w:pStyle w:val="BodyText"/>
        <w:spacing w:before="2"/>
        <w:rPr>
          <w:sz w:val="13"/>
        </w:rPr>
      </w:pPr>
    </w:p>
    <w:p>
      <w:pPr>
        <w:pStyle w:val="Heading4"/>
        <w:spacing w:before="90"/>
      </w:pPr>
      <w:r>
        <w:rPr/>
        <w:t>Changes from FY24 to FY25 Budget</w:t>
      </w:r>
    </w:p>
    <w:p>
      <w:pPr>
        <w:pStyle w:val="ListParagraph"/>
        <w:numPr>
          <w:ilvl w:val="0"/>
          <w:numId w:val="16"/>
        </w:numPr>
        <w:tabs>
          <w:tab w:pos="1565" w:val="left" w:leader="none"/>
          <w:tab w:pos="1566" w:val="left" w:leader="none"/>
        </w:tabs>
        <w:spacing w:line="240" w:lineRule="auto" w:before="69" w:after="0"/>
        <w:ind w:left="1566" w:right="0" w:hanging="360"/>
        <w:jc w:val="left"/>
        <w:rPr>
          <w:rFonts w:ascii="Symbol" w:hAnsi="Symbol"/>
          <w:sz w:val="22"/>
        </w:rPr>
      </w:pPr>
      <w:r>
        <w:rPr>
          <w:sz w:val="24"/>
        </w:rPr>
        <w:t>There are no significant changes or budget</w:t>
      </w:r>
      <w:r>
        <w:rPr>
          <w:spacing w:val="-8"/>
          <w:sz w:val="24"/>
        </w:rPr>
        <w:t> </w:t>
      </w:r>
      <w:r>
        <w:rPr>
          <w:sz w:val="24"/>
        </w:rPr>
        <w:t>requests</w:t>
      </w:r>
    </w:p>
    <w:p>
      <w:pPr>
        <w:pStyle w:val="Heading4"/>
        <w:spacing w:before="69"/>
      </w:pPr>
      <w:bookmarkStart w:name="Goals for FY25" w:id="79"/>
      <w:bookmarkEnd w:id="79"/>
      <w:r>
        <w:rPr>
          <w:b w:val="0"/>
        </w:rPr>
      </w:r>
      <w:r>
        <w:rPr/>
        <w:t>Goals for FY25</w:t>
      </w:r>
    </w:p>
    <w:p>
      <w:pPr>
        <w:pStyle w:val="ListParagraph"/>
        <w:numPr>
          <w:ilvl w:val="0"/>
          <w:numId w:val="17"/>
        </w:numPr>
        <w:tabs>
          <w:tab w:pos="1570" w:val="left" w:leader="none"/>
          <w:tab w:pos="1571" w:val="left" w:leader="none"/>
        </w:tabs>
        <w:spacing w:line="240" w:lineRule="auto" w:before="69" w:after="0"/>
        <w:ind w:left="1571" w:right="0" w:hanging="360"/>
        <w:jc w:val="left"/>
        <w:rPr>
          <w:sz w:val="24"/>
        </w:rPr>
      </w:pPr>
      <w:r>
        <w:rPr>
          <w:sz w:val="24"/>
        </w:rPr>
        <w:t>Continue to adapt ourselves and our programming to meet the changing needs of our</w:t>
      </w:r>
      <w:r>
        <w:rPr>
          <w:spacing w:val="-13"/>
          <w:sz w:val="24"/>
        </w:rPr>
        <w:t> </w:t>
      </w:r>
      <w:r>
        <w:rPr>
          <w:sz w:val="24"/>
        </w:rPr>
        <w:t>residents</w:t>
      </w:r>
    </w:p>
    <w:p>
      <w:pPr>
        <w:pStyle w:val="ListParagraph"/>
        <w:numPr>
          <w:ilvl w:val="0"/>
          <w:numId w:val="17"/>
        </w:numPr>
        <w:tabs>
          <w:tab w:pos="1570" w:val="left" w:leader="none"/>
          <w:tab w:pos="1571" w:val="left" w:leader="none"/>
        </w:tabs>
        <w:spacing w:line="240" w:lineRule="auto" w:before="69" w:after="0"/>
        <w:ind w:left="1571" w:right="0" w:hanging="360"/>
        <w:jc w:val="left"/>
        <w:rPr>
          <w:sz w:val="24"/>
        </w:rPr>
      </w:pPr>
      <w:r>
        <w:rPr>
          <w:sz w:val="24"/>
        </w:rPr>
        <w:t>Continue to offer programming that is supportive of the mental wellness of our</w:t>
      </w:r>
      <w:r>
        <w:rPr>
          <w:spacing w:val="-17"/>
          <w:sz w:val="24"/>
        </w:rPr>
        <w:t> </w:t>
      </w:r>
      <w:r>
        <w:rPr>
          <w:sz w:val="24"/>
        </w:rPr>
        <w:t>residents</w:t>
      </w:r>
    </w:p>
    <w:p>
      <w:pPr>
        <w:spacing w:after="0" w:line="240" w:lineRule="auto"/>
        <w:jc w:val="left"/>
        <w:rPr>
          <w:sz w:val="24"/>
        </w:rPr>
        <w:sectPr>
          <w:pgSz w:w="12240" w:h="15840"/>
          <w:pgMar w:top="1500" w:bottom="280" w:left="580" w:right="440"/>
        </w:sectPr>
      </w:pPr>
    </w:p>
    <w:p>
      <w:pPr>
        <w:pStyle w:val="BodyText"/>
        <w:spacing w:before="4"/>
        <w:rPr>
          <w:sz w:val="17"/>
        </w:rPr>
      </w:pPr>
    </w:p>
    <w:p>
      <w:pPr>
        <w:spacing w:after="0"/>
        <w:rPr>
          <w:sz w:val="17"/>
        </w:rPr>
        <w:sectPr>
          <w:pgSz w:w="12240" w:h="15840"/>
          <w:pgMar w:top="1500" w:bottom="280" w:left="580" w:right="440"/>
        </w:sectPr>
      </w:pPr>
    </w:p>
    <w:p>
      <w:pPr>
        <w:pStyle w:val="Heading2"/>
        <w:rPr>
          <w:u w:val="none"/>
        </w:rPr>
      </w:pPr>
      <w:bookmarkStart w:name="Veterans' Services" w:id="80"/>
      <w:bookmarkEnd w:id="80"/>
      <w:r>
        <w:rPr>
          <w:b w:val="0"/>
          <w:u w:val="none"/>
        </w:rPr>
      </w:r>
      <w:r>
        <w:rPr>
          <w:b w:val="0"/>
          <w:spacing w:val="-90"/>
          <w:u w:val="thick"/>
        </w:rPr>
        <w:t> </w:t>
      </w:r>
      <w:r>
        <w:rPr>
          <w:spacing w:val="-4"/>
          <w:u w:val="thick"/>
        </w:rPr>
        <w:t>Veterans' </w:t>
      </w:r>
      <w:r>
        <w:rPr>
          <w:u w:val="thick"/>
        </w:rPr>
        <w:t>Services</w:t>
      </w:r>
    </w:p>
    <w:p>
      <w:pPr>
        <w:pStyle w:val="BodyText"/>
        <w:spacing w:before="3"/>
        <w:rPr>
          <w:b/>
          <w:sz w:val="27"/>
        </w:rPr>
      </w:pPr>
    </w:p>
    <w:p>
      <w:pPr>
        <w:pStyle w:val="Heading4"/>
        <w:spacing w:before="90"/>
        <w:jc w:val="both"/>
      </w:pPr>
      <w:bookmarkStart w:name="Mission &amp; Overview" w:id="81"/>
      <w:bookmarkEnd w:id="81"/>
      <w:r>
        <w:rPr>
          <w:b w:val="0"/>
        </w:rPr>
      </w:r>
      <w:r>
        <w:rPr/>
        <w:t>Mission &amp; Overview</w:t>
      </w:r>
    </w:p>
    <w:p>
      <w:pPr>
        <w:pStyle w:val="BodyText"/>
        <w:spacing w:before="19"/>
        <w:ind w:left="855" w:right="1125" w:hanging="10"/>
        <w:jc w:val="both"/>
      </w:pPr>
      <w:r>
        <w:rPr/>
        <w:t>Melrose </w:t>
      </w:r>
      <w:r>
        <w:rPr>
          <w:spacing w:val="-4"/>
        </w:rPr>
        <w:t>Veterans’ </w:t>
      </w:r>
      <w:r>
        <w:rPr/>
        <w:t>Services leads the Melrose-Wakefield-Saugus (MWS) </w:t>
      </w:r>
      <w:r>
        <w:rPr>
          <w:spacing w:val="-4"/>
        </w:rPr>
        <w:t>Veterans </w:t>
      </w:r>
      <w:r>
        <w:rPr/>
        <w:t>Services District. The MWS </w:t>
      </w:r>
      <w:r>
        <w:rPr>
          <w:spacing w:val="-3"/>
        </w:rPr>
        <w:t>Veterans’ </w:t>
      </w:r>
      <w:r>
        <w:rPr/>
        <w:t>Services District seeks to advocate on behalf of all the district’s veterans and provide them with guidance on local, state, and federal benefit programs, quality support services and to direct an emergency financial assistance program for those veterans and their dependents who are in need. The Chapter </w:t>
      </w:r>
      <w:r>
        <w:rPr>
          <w:spacing w:val="-4"/>
        </w:rPr>
        <w:t>115 </w:t>
      </w:r>
      <w:r>
        <w:rPr/>
        <w:t>Benefits Program is run by the Executive Office</w:t>
      </w:r>
      <w:r>
        <w:rPr>
          <w:spacing w:val="-8"/>
        </w:rPr>
        <w:t> </w:t>
      </w:r>
      <w:r>
        <w:rPr/>
        <w:t>of</w:t>
      </w:r>
      <w:r>
        <w:rPr>
          <w:spacing w:val="-11"/>
        </w:rPr>
        <w:t> </w:t>
      </w:r>
      <w:r>
        <w:rPr>
          <w:spacing w:val="-4"/>
        </w:rPr>
        <w:t>Veterans’</w:t>
      </w:r>
      <w:r>
        <w:rPr>
          <w:spacing w:val="-25"/>
        </w:rPr>
        <w:t> </w:t>
      </w:r>
      <w:r>
        <w:rPr/>
        <w:t>Services</w:t>
      </w:r>
      <w:r>
        <w:rPr>
          <w:spacing w:val="-6"/>
        </w:rPr>
        <w:t> </w:t>
      </w:r>
      <w:r>
        <w:rPr/>
        <w:t>(EOVS).</w:t>
      </w:r>
      <w:r>
        <w:rPr>
          <w:spacing w:val="-11"/>
        </w:rPr>
        <w:t> </w:t>
      </w:r>
      <w:r>
        <w:rPr/>
        <w:t>This</w:t>
      </w:r>
      <w:r>
        <w:rPr>
          <w:spacing w:val="-5"/>
        </w:rPr>
        <w:t> </w:t>
      </w:r>
      <w:r>
        <w:rPr/>
        <w:t>program</w:t>
      </w:r>
      <w:r>
        <w:rPr>
          <w:spacing w:val="-8"/>
        </w:rPr>
        <w:t> </w:t>
      </w:r>
      <w:r>
        <w:rPr/>
        <w:t>is</w:t>
      </w:r>
      <w:r>
        <w:rPr>
          <w:spacing w:val="-5"/>
        </w:rPr>
        <w:t> </w:t>
      </w:r>
      <w:r>
        <w:rPr/>
        <w:t>run</w:t>
      </w:r>
      <w:r>
        <w:rPr>
          <w:spacing w:val="-6"/>
        </w:rPr>
        <w:t> </w:t>
      </w:r>
      <w:r>
        <w:rPr>
          <w:spacing w:val="-4"/>
        </w:rPr>
        <w:t>locally,</w:t>
      </w:r>
      <w:r>
        <w:rPr>
          <w:spacing w:val="-6"/>
        </w:rPr>
        <w:t> </w:t>
      </w:r>
      <w:r>
        <w:rPr/>
        <w:t>and</w:t>
      </w:r>
      <w:r>
        <w:rPr>
          <w:spacing w:val="-7"/>
        </w:rPr>
        <w:t> </w:t>
      </w:r>
      <w:r>
        <w:rPr/>
        <w:t>benefits</w:t>
      </w:r>
      <w:r>
        <w:rPr>
          <w:spacing w:val="-6"/>
        </w:rPr>
        <w:t> </w:t>
      </w:r>
      <w:r>
        <w:rPr/>
        <w:t>are</w:t>
      </w:r>
      <w:r>
        <w:rPr>
          <w:spacing w:val="-8"/>
        </w:rPr>
        <w:t> </w:t>
      </w:r>
      <w:r>
        <w:rPr/>
        <w:t>reimbursed</w:t>
      </w:r>
      <w:r>
        <w:rPr>
          <w:spacing w:val="-7"/>
        </w:rPr>
        <w:t> </w:t>
      </w:r>
      <w:r>
        <w:rPr/>
        <w:t>up to 75% by the State. The U.S. Department of </w:t>
      </w:r>
      <w:r>
        <w:rPr>
          <w:spacing w:val="-4"/>
        </w:rPr>
        <w:t>Veterans </w:t>
      </w:r>
      <w:r>
        <w:rPr/>
        <w:t>Affairs </w:t>
      </w:r>
      <w:r>
        <w:rPr>
          <w:spacing w:val="-9"/>
        </w:rPr>
        <w:t>(VA) </w:t>
      </w:r>
      <w:r>
        <w:rPr/>
        <w:t>offers federal benefits at the local level, and we aid veterans and their families in applying for them. These forms and applications can be very daunting, long, and sometimes difficult to</w:t>
      </w:r>
      <w:r>
        <w:rPr>
          <w:spacing w:val="-6"/>
        </w:rPr>
        <w:t> </w:t>
      </w:r>
      <w:r>
        <w:rPr/>
        <w:t>understand.</w:t>
      </w:r>
    </w:p>
    <w:p>
      <w:pPr>
        <w:pStyle w:val="BodyText"/>
        <w:spacing w:before="5"/>
        <w:rPr>
          <w:sz w:val="28"/>
        </w:rPr>
      </w:pPr>
    </w:p>
    <w:p>
      <w:pPr>
        <w:pStyle w:val="Heading4"/>
      </w:pPr>
      <w:r>
        <w:rPr/>
        <w:t>Goals and Objectives</w:t>
      </w:r>
    </w:p>
    <w:p>
      <w:pPr>
        <w:pStyle w:val="ListParagraph"/>
        <w:numPr>
          <w:ilvl w:val="0"/>
          <w:numId w:val="16"/>
        </w:numPr>
        <w:tabs>
          <w:tab w:pos="1565" w:val="left" w:leader="none"/>
          <w:tab w:pos="1566" w:val="left" w:leader="none"/>
        </w:tabs>
        <w:spacing w:line="261" w:lineRule="auto" w:before="69" w:after="0"/>
        <w:ind w:left="1566" w:right="622" w:hanging="360"/>
        <w:jc w:val="left"/>
        <w:rPr>
          <w:rFonts w:ascii="Symbol" w:hAnsi="Symbol"/>
          <w:sz w:val="22"/>
        </w:rPr>
      </w:pPr>
      <w:r>
        <w:rPr>
          <w:spacing w:val="-9"/>
          <w:sz w:val="24"/>
        </w:rPr>
        <w:t>To </w:t>
      </w:r>
      <w:r>
        <w:rPr>
          <w:sz w:val="24"/>
        </w:rPr>
        <w:t>execute timely and accurate benefit delivery for all veterans seeking help from the Federal, State, and Local branches of</w:t>
      </w:r>
      <w:r>
        <w:rPr>
          <w:spacing w:val="2"/>
          <w:sz w:val="24"/>
        </w:rPr>
        <w:t> </w:t>
      </w:r>
      <w:r>
        <w:rPr>
          <w:sz w:val="24"/>
        </w:rPr>
        <w:t>government;</w:t>
      </w:r>
    </w:p>
    <w:p>
      <w:pPr>
        <w:pStyle w:val="ListParagraph"/>
        <w:numPr>
          <w:ilvl w:val="0"/>
          <w:numId w:val="16"/>
        </w:numPr>
        <w:tabs>
          <w:tab w:pos="1565" w:val="left" w:leader="none"/>
          <w:tab w:pos="1566" w:val="left" w:leader="none"/>
        </w:tabs>
        <w:spacing w:line="269" w:lineRule="exact" w:before="0" w:after="0"/>
        <w:ind w:left="1566" w:right="0" w:hanging="360"/>
        <w:jc w:val="left"/>
        <w:rPr>
          <w:rFonts w:ascii="Symbol" w:hAnsi="Symbol"/>
          <w:sz w:val="22"/>
        </w:rPr>
      </w:pPr>
      <w:r>
        <w:rPr>
          <w:spacing w:val="-9"/>
          <w:sz w:val="24"/>
        </w:rPr>
        <w:t>To </w:t>
      </w:r>
      <w:r>
        <w:rPr>
          <w:sz w:val="24"/>
        </w:rPr>
        <w:t>provide </w:t>
      </w:r>
      <w:r>
        <w:rPr>
          <w:spacing w:val="-3"/>
          <w:sz w:val="24"/>
        </w:rPr>
        <w:t>dignity, </w:t>
      </w:r>
      <w:r>
        <w:rPr>
          <w:sz w:val="24"/>
        </w:rPr>
        <w:t>compassion, respect, and privacy to all veterans seeking</w:t>
      </w:r>
      <w:r>
        <w:rPr>
          <w:spacing w:val="8"/>
          <w:sz w:val="24"/>
        </w:rPr>
        <w:t> </w:t>
      </w:r>
      <w:r>
        <w:rPr>
          <w:sz w:val="24"/>
        </w:rPr>
        <w:t>assistance;</w:t>
      </w:r>
    </w:p>
    <w:p>
      <w:pPr>
        <w:pStyle w:val="ListParagraph"/>
        <w:numPr>
          <w:ilvl w:val="0"/>
          <w:numId w:val="16"/>
        </w:numPr>
        <w:tabs>
          <w:tab w:pos="1565" w:val="left" w:leader="none"/>
          <w:tab w:pos="1566" w:val="left" w:leader="none"/>
        </w:tabs>
        <w:spacing w:line="261" w:lineRule="auto" w:before="25" w:after="0"/>
        <w:ind w:left="1566" w:right="466" w:hanging="360"/>
        <w:jc w:val="left"/>
        <w:rPr>
          <w:rFonts w:ascii="Symbol" w:hAnsi="Symbol"/>
          <w:sz w:val="22"/>
        </w:rPr>
      </w:pPr>
      <w:r>
        <w:rPr>
          <w:spacing w:val="-9"/>
          <w:sz w:val="24"/>
        </w:rPr>
        <w:t>To </w:t>
      </w:r>
      <w:r>
        <w:rPr>
          <w:sz w:val="24"/>
        </w:rPr>
        <w:t>empower veterans through technology, information sharing, and networking, where they</w:t>
      </w:r>
      <w:r>
        <w:rPr>
          <w:spacing w:val="-25"/>
          <w:sz w:val="24"/>
        </w:rPr>
        <w:t> </w:t>
      </w:r>
      <w:r>
        <w:rPr>
          <w:sz w:val="24"/>
        </w:rPr>
        <w:t>can assist themselves and their fellow veterans by connecting</w:t>
      </w:r>
      <w:r>
        <w:rPr>
          <w:spacing w:val="-2"/>
          <w:sz w:val="24"/>
        </w:rPr>
        <w:t> </w:t>
      </w:r>
      <w:r>
        <w:rPr>
          <w:sz w:val="24"/>
        </w:rPr>
        <w:t>services;</w:t>
      </w:r>
    </w:p>
    <w:p>
      <w:pPr>
        <w:pStyle w:val="ListParagraph"/>
        <w:numPr>
          <w:ilvl w:val="0"/>
          <w:numId w:val="16"/>
        </w:numPr>
        <w:tabs>
          <w:tab w:pos="1565" w:val="left" w:leader="none"/>
          <w:tab w:pos="1566" w:val="left" w:leader="none"/>
        </w:tabs>
        <w:spacing w:line="270" w:lineRule="exact" w:before="0" w:after="0"/>
        <w:ind w:left="1566" w:right="0" w:hanging="360"/>
        <w:jc w:val="left"/>
        <w:rPr>
          <w:rFonts w:ascii="Symbol" w:hAnsi="Symbol"/>
          <w:sz w:val="22"/>
        </w:rPr>
      </w:pPr>
      <w:r>
        <w:rPr>
          <w:spacing w:val="-9"/>
          <w:sz w:val="24"/>
        </w:rPr>
        <w:t>To </w:t>
      </w:r>
      <w:r>
        <w:rPr>
          <w:sz w:val="24"/>
        </w:rPr>
        <w:t>continue the fight against homelessness and joblessness within the veteran</w:t>
      </w:r>
      <w:r>
        <w:rPr>
          <w:spacing w:val="3"/>
          <w:sz w:val="24"/>
        </w:rPr>
        <w:t> </w:t>
      </w:r>
      <w:r>
        <w:rPr>
          <w:sz w:val="24"/>
        </w:rPr>
        <w:t>community;</w:t>
      </w:r>
    </w:p>
    <w:p>
      <w:pPr>
        <w:pStyle w:val="ListParagraph"/>
        <w:numPr>
          <w:ilvl w:val="0"/>
          <w:numId w:val="16"/>
        </w:numPr>
        <w:tabs>
          <w:tab w:pos="1565" w:val="left" w:leader="none"/>
          <w:tab w:pos="1566" w:val="left" w:leader="none"/>
        </w:tabs>
        <w:spacing w:line="256" w:lineRule="auto" w:before="24" w:after="0"/>
        <w:ind w:left="1566" w:right="193" w:hanging="360"/>
        <w:jc w:val="left"/>
        <w:rPr>
          <w:rFonts w:ascii="Symbol" w:hAnsi="Symbol"/>
          <w:sz w:val="22"/>
        </w:rPr>
      </w:pPr>
      <w:r>
        <w:rPr>
          <w:spacing w:val="-9"/>
          <w:sz w:val="24"/>
        </w:rPr>
        <w:t>To </w:t>
      </w:r>
      <w:r>
        <w:rPr>
          <w:sz w:val="24"/>
        </w:rPr>
        <w:t>be honest and forthright with our veterans, researching the correct answer and providing results as quickly as accuracy</w:t>
      </w:r>
      <w:r>
        <w:rPr>
          <w:spacing w:val="5"/>
          <w:sz w:val="24"/>
        </w:rPr>
        <w:t> </w:t>
      </w:r>
      <w:r>
        <w:rPr>
          <w:sz w:val="24"/>
        </w:rPr>
        <w:t>allows;</w:t>
      </w:r>
    </w:p>
    <w:p>
      <w:pPr>
        <w:pStyle w:val="ListParagraph"/>
        <w:numPr>
          <w:ilvl w:val="0"/>
          <w:numId w:val="16"/>
        </w:numPr>
        <w:tabs>
          <w:tab w:pos="1565" w:val="left" w:leader="none"/>
          <w:tab w:pos="1566" w:val="left" w:leader="none"/>
        </w:tabs>
        <w:spacing w:line="252" w:lineRule="auto" w:before="4" w:after="0"/>
        <w:ind w:left="1566" w:right="565" w:hanging="360"/>
        <w:jc w:val="left"/>
        <w:rPr>
          <w:rFonts w:ascii="Symbol" w:hAnsi="Symbol"/>
          <w:sz w:val="22"/>
        </w:rPr>
      </w:pPr>
      <w:r>
        <w:rPr>
          <w:spacing w:val="-9"/>
          <w:sz w:val="24"/>
        </w:rPr>
        <w:t>To </w:t>
      </w:r>
      <w:r>
        <w:rPr>
          <w:sz w:val="24"/>
        </w:rPr>
        <w:t>see the office as a base of operations, not a home, bringing services to the veteran wherever they are, to assist in their needs.</w:t>
      </w:r>
    </w:p>
    <w:p>
      <w:pPr>
        <w:pStyle w:val="BodyText"/>
        <w:spacing w:before="5"/>
        <w:rPr>
          <w:sz w:val="37"/>
        </w:rPr>
      </w:pPr>
    </w:p>
    <w:p>
      <w:pPr>
        <w:pStyle w:val="Heading4"/>
        <w:spacing w:before="1"/>
      </w:pPr>
      <w:bookmarkStart w:name="Department Organization" w:id="82"/>
      <w:bookmarkEnd w:id="82"/>
      <w:r>
        <w:rPr>
          <w:b w:val="0"/>
        </w:rPr>
      </w:r>
      <w:r>
        <w:rPr/>
        <w:t>Department Organization</w:t>
      </w:r>
    </w:p>
    <w:p>
      <w:pPr>
        <w:pStyle w:val="ListParagraph"/>
        <w:numPr>
          <w:ilvl w:val="0"/>
          <w:numId w:val="16"/>
        </w:numPr>
        <w:tabs>
          <w:tab w:pos="1565" w:val="left" w:leader="none"/>
          <w:tab w:pos="1566" w:val="left" w:leader="none"/>
        </w:tabs>
        <w:spacing w:line="240" w:lineRule="auto" w:before="26" w:after="0"/>
        <w:ind w:left="1566" w:right="0" w:hanging="360"/>
        <w:jc w:val="left"/>
        <w:rPr>
          <w:rFonts w:ascii="Symbol" w:hAnsi="Symbol"/>
          <w:sz w:val="24"/>
        </w:rPr>
      </w:pPr>
      <w:r>
        <w:rPr>
          <w:sz w:val="24"/>
        </w:rPr>
        <w:t>Director of </w:t>
      </w:r>
      <w:r>
        <w:rPr>
          <w:spacing w:val="-3"/>
          <w:sz w:val="24"/>
        </w:rPr>
        <w:t>Veterans’ </w:t>
      </w:r>
      <w:r>
        <w:rPr>
          <w:sz w:val="24"/>
        </w:rPr>
        <w:t>Services (serving Melrose, Saugus and</w:t>
      </w:r>
      <w:r>
        <w:rPr>
          <w:spacing w:val="-24"/>
          <w:sz w:val="24"/>
        </w:rPr>
        <w:t> </w:t>
      </w:r>
      <w:r>
        <w:rPr>
          <w:spacing w:val="-4"/>
          <w:sz w:val="24"/>
        </w:rPr>
        <w:t>Wakefield</w:t>
      </w:r>
    </w:p>
    <w:p>
      <w:pPr>
        <w:pStyle w:val="ListParagraph"/>
        <w:numPr>
          <w:ilvl w:val="0"/>
          <w:numId w:val="16"/>
        </w:numPr>
        <w:tabs>
          <w:tab w:pos="1565" w:val="left" w:leader="none"/>
          <w:tab w:pos="1566" w:val="left" w:leader="none"/>
        </w:tabs>
        <w:spacing w:line="240" w:lineRule="auto" w:before="21" w:after="0"/>
        <w:ind w:left="1566" w:right="0" w:hanging="360"/>
        <w:jc w:val="left"/>
        <w:rPr>
          <w:rFonts w:ascii="Symbol" w:hAnsi="Symbol"/>
          <w:sz w:val="24"/>
        </w:rPr>
      </w:pPr>
      <w:r>
        <w:rPr>
          <w:sz w:val="24"/>
        </w:rPr>
        <w:t>3 Part-Time </w:t>
      </w:r>
      <w:r>
        <w:rPr>
          <w:spacing w:val="-4"/>
          <w:sz w:val="24"/>
        </w:rPr>
        <w:t>Veteran </w:t>
      </w:r>
      <w:r>
        <w:rPr>
          <w:sz w:val="24"/>
        </w:rPr>
        <w:t>Services Officers (VSO) (one for each</w:t>
      </w:r>
      <w:r>
        <w:rPr>
          <w:spacing w:val="-4"/>
          <w:sz w:val="24"/>
        </w:rPr>
        <w:t> </w:t>
      </w:r>
      <w:r>
        <w:rPr>
          <w:sz w:val="24"/>
        </w:rPr>
        <w:t>community)</w:t>
      </w:r>
    </w:p>
    <w:p>
      <w:pPr>
        <w:pStyle w:val="ListParagraph"/>
        <w:numPr>
          <w:ilvl w:val="0"/>
          <w:numId w:val="16"/>
        </w:numPr>
        <w:tabs>
          <w:tab w:pos="1565" w:val="left" w:leader="none"/>
          <w:tab w:pos="1566" w:val="left" w:leader="none"/>
        </w:tabs>
        <w:spacing w:line="240" w:lineRule="auto" w:before="21" w:after="0"/>
        <w:ind w:left="1566" w:right="0" w:hanging="360"/>
        <w:jc w:val="left"/>
        <w:rPr>
          <w:rFonts w:ascii="Symbol" w:hAnsi="Symbol"/>
          <w:sz w:val="24"/>
        </w:rPr>
      </w:pPr>
      <w:r>
        <w:rPr>
          <w:sz w:val="24"/>
        </w:rPr>
        <w:t>3 Part-Time Administrative Assistants (one for each</w:t>
      </w:r>
      <w:r>
        <w:rPr>
          <w:spacing w:val="-28"/>
          <w:sz w:val="24"/>
        </w:rPr>
        <w:t> </w:t>
      </w:r>
      <w:r>
        <w:rPr>
          <w:sz w:val="24"/>
        </w:rPr>
        <w:t>community)</w:t>
      </w:r>
    </w:p>
    <w:p>
      <w:pPr>
        <w:pStyle w:val="BodyText"/>
        <w:spacing w:before="3"/>
        <w:rPr>
          <w:sz w:val="34"/>
        </w:rPr>
      </w:pPr>
    </w:p>
    <w:p>
      <w:pPr>
        <w:pStyle w:val="Heading4"/>
      </w:pPr>
      <w:r>
        <w:rPr/>
        <w:t>Why Do People Contact Us?</w:t>
      </w:r>
    </w:p>
    <w:p>
      <w:pPr>
        <w:pStyle w:val="BodyText"/>
        <w:spacing w:line="261" w:lineRule="auto" w:before="24"/>
        <w:ind w:left="855" w:right="227" w:hanging="10"/>
      </w:pPr>
      <w:r>
        <w:rPr/>
        <w:t>Department of Defense (DoD) questions, Chapter 115*, </w:t>
      </w:r>
      <w:r>
        <w:rPr>
          <w:spacing w:val="-17"/>
        </w:rPr>
        <w:t>VA </w:t>
      </w:r>
      <w:r>
        <w:rPr/>
        <w:t>Claims, </w:t>
      </w:r>
      <w:r>
        <w:rPr>
          <w:spacing w:val="-17"/>
        </w:rPr>
        <w:t>VA </w:t>
      </w:r>
      <w:r>
        <w:rPr/>
        <w:t>Healthcare, anything </w:t>
      </w:r>
      <w:r>
        <w:rPr>
          <w:spacing w:val="-17"/>
        </w:rPr>
        <w:t>VA </w:t>
      </w:r>
      <w:r>
        <w:rPr/>
        <w:t>related in addition to local ceremonies for veterans.</w:t>
      </w:r>
    </w:p>
    <w:p>
      <w:pPr>
        <w:pStyle w:val="ListParagraph"/>
        <w:numPr>
          <w:ilvl w:val="0"/>
          <w:numId w:val="18"/>
        </w:numPr>
        <w:tabs>
          <w:tab w:pos="1565" w:val="left" w:leader="none"/>
          <w:tab w:pos="1566" w:val="left" w:leader="none"/>
        </w:tabs>
        <w:spacing w:line="290" w:lineRule="exact" w:before="0" w:after="0"/>
        <w:ind w:left="1566" w:right="0" w:hanging="451"/>
        <w:jc w:val="left"/>
        <w:rPr>
          <w:sz w:val="24"/>
        </w:rPr>
      </w:pPr>
      <w:r>
        <w:rPr>
          <w:sz w:val="24"/>
        </w:rPr>
        <w:t>Education</w:t>
      </w:r>
      <w:r>
        <w:rPr>
          <w:spacing w:val="-1"/>
          <w:sz w:val="24"/>
        </w:rPr>
        <w:t> </w:t>
      </w:r>
      <w:r>
        <w:rPr>
          <w:sz w:val="24"/>
        </w:rPr>
        <w:t>benefits</w:t>
      </w:r>
    </w:p>
    <w:p>
      <w:pPr>
        <w:pStyle w:val="ListParagraph"/>
        <w:numPr>
          <w:ilvl w:val="0"/>
          <w:numId w:val="18"/>
        </w:numPr>
        <w:tabs>
          <w:tab w:pos="1565" w:val="left" w:leader="none"/>
          <w:tab w:pos="1566" w:val="left" w:leader="none"/>
        </w:tabs>
        <w:spacing w:line="240" w:lineRule="auto" w:before="7" w:after="0"/>
        <w:ind w:left="1566" w:right="0" w:hanging="451"/>
        <w:jc w:val="left"/>
        <w:rPr>
          <w:sz w:val="24"/>
        </w:rPr>
      </w:pPr>
      <w:r>
        <w:rPr>
          <w:spacing w:val="-5"/>
          <w:sz w:val="24"/>
        </w:rPr>
        <w:t>Vaccine</w:t>
      </w:r>
      <w:r>
        <w:rPr>
          <w:spacing w:val="-2"/>
          <w:sz w:val="24"/>
        </w:rPr>
        <w:t> </w:t>
      </w:r>
      <w:r>
        <w:rPr>
          <w:sz w:val="24"/>
        </w:rPr>
        <w:t>inquiries</w:t>
      </w:r>
    </w:p>
    <w:p>
      <w:pPr>
        <w:pStyle w:val="ListParagraph"/>
        <w:numPr>
          <w:ilvl w:val="0"/>
          <w:numId w:val="18"/>
        </w:numPr>
        <w:tabs>
          <w:tab w:pos="1565" w:val="left" w:leader="none"/>
          <w:tab w:pos="1566" w:val="left" w:leader="none"/>
        </w:tabs>
        <w:spacing w:line="240" w:lineRule="auto" w:before="10" w:after="0"/>
        <w:ind w:left="1566" w:right="0" w:hanging="451"/>
        <w:jc w:val="left"/>
        <w:rPr>
          <w:sz w:val="24"/>
        </w:rPr>
      </w:pPr>
      <w:r>
        <w:rPr>
          <w:sz w:val="24"/>
        </w:rPr>
        <w:t>Home healthcare inquiries</w:t>
      </w:r>
    </w:p>
    <w:p>
      <w:pPr>
        <w:pStyle w:val="BodyText"/>
        <w:spacing w:before="8"/>
        <w:rPr>
          <w:sz w:val="34"/>
        </w:rPr>
      </w:pPr>
    </w:p>
    <w:p>
      <w:pPr>
        <w:pStyle w:val="Heading4"/>
      </w:pPr>
      <w:r>
        <w:rPr/>
        <w:t>Veterans’ Services by the Numbers:</w:t>
      </w:r>
    </w:p>
    <w:p>
      <w:pPr>
        <w:pStyle w:val="ListParagraph"/>
        <w:numPr>
          <w:ilvl w:val="1"/>
          <w:numId w:val="18"/>
        </w:numPr>
        <w:tabs>
          <w:tab w:pos="1565" w:val="left" w:leader="none"/>
          <w:tab w:pos="1566" w:val="left" w:leader="none"/>
        </w:tabs>
        <w:spacing w:line="240" w:lineRule="auto" w:before="22" w:after="0"/>
        <w:ind w:left="1566" w:right="0" w:hanging="360"/>
        <w:jc w:val="left"/>
        <w:rPr>
          <w:rFonts w:ascii="Symbol" w:hAnsi="Symbol"/>
          <w:sz w:val="24"/>
        </w:rPr>
      </w:pPr>
      <w:r>
        <w:rPr>
          <w:sz w:val="24"/>
        </w:rPr>
        <w:t>3 Municipalities served</w:t>
      </w:r>
    </w:p>
    <w:p>
      <w:pPr>
        <w:pStyle w:val="ListParagraph"/>
        <w:numPr>
          <w:ilvl w:val="1"/>
          <w:numId w:val="18"/>
        </w:numPr>
        <w:tabs>
          <w:tab w:pos="1565" w:val="left" w:leader="none"/>
          <w:tab w:pos="1566" w:val="left" w:leader="none"/>
        </w:tabs>
        <w:spacing w:line="240" w:lineRule="auto" w:before="21" w:after="0"/>
        <w:ind w:left="1566" w:right="0" w:hanging="360"/>
        <w:jc w:val="left"/>
        <w:rPr>
          <w:rFonts w:ascii="Symbol" w:hAnsi="Symbol"/>
          <w:sz w:val="24"/>
        </w:rPr>
      </w:pPr>
      <w:r>
        <w:rPr>
          <w:sz w:val="24"/>
        </w:rPr>
        <w:t>75-100 Chapter </w:t>
      </w:r>
      <w:r>
        <w:rPr>
          <w:spacing w:val="-3"/>
          <w:sz w:val="24"/>
        </w:rPr>
        <w:t>115* </w:t>
      </w:r>
      <w:r>
        <w:rPr>
          <w:sz w:val="24"/>
        </w:rPr>
        <w:t>clients served across the 3</w:t>
      </w:r>
      <w:r>
        <w:rPr>
          <w:spacing w:val="5"/>
          <w:sz w:val="24"/>
        </w:rPr>
        <w:t> </w:t>
      </w:r>
      <w:r>
        <w:rPr>
          <w:sz w:val="24"/>
        </w:rPr>
        <w:t>communities</w:t>
      </w:r>
    </w:p>
    <w:p>
      <w:pPr>
        <w:spacing w:after="0" w:line="240" w:lineRule="auto"/>
        <w:jc w:val="left"/>
        <w:rPr>
          <w:rFonts w:ascii="Symbol" w:hAnsi="Symbol"/>
          <w:sz w:val="24"/>
        </w:rPr>
        <w:sectPr>
          <w:pgSz w:w="12240" w:h="15840"/>
          <w:pgMar w:top="1300" w:bottom="280" w:left="580" w:right="440"/>
        </w:sectPr>
      </w:pPr>
    </w:p>
    <w:p>
      <w:pPr>
        <w:pStyle w:val="ListParagraph"/>
        <w:numPr>
          <w:ilvl w:val="1"/>
          <w:numId w:val="18"/>
        </w:numPr>
        <w:tabs>
          <w:tab w:pos="1565" w:val="left" w:leader="none"/>
          <w:tab w:pos="1566" w:val="left" w:leader="none"/>
        </w:tabs>
        <w:spacing w:line="240" w:lineRule="auto" w:before="84" w:after="0"/>
        <w:ind w:left="1566" w:right="0" w:hanging="360"/>
        <w:jc w:val="left"/>
        <w:rPr>
          <w:rFonts w:ascii="Symbol" w:hAnsi="Symbol"/>
          <w:sz w:val="24"/>
        </w:rPr>
      </w:pPr>
      <w:r>
        <w:rPr>
          <w:spacing w:val="-4"/>
          <w:sz w:val="24"/>
        </w:rPr>
        <w:t>Average </w:t>
      </w:r>
      <w:r>
        <w:rPr>
          <w:sz w:val="24"/>
        </w:rPr>
        <w:t>300 Disability claims filed annually due to the passing of new</w:t>
      </w:r>
      <w:r>
        <w:rPr>
          <w:spacing w:val="3"/>
          <w:sz w:val="24"/>
        </w:rPr>
        <w:t> </w:t>
      </w:r>
      <w:r>
        <w:rPr>
          <w:sz w:val="24"/>
        </w:rPr>
        <w:t>legislation</w:t>
      </w:r>
    </w:p>
    <w:p>
      <w:pPr>
        <w:pStyle w:val="ListParagraph"/>
        <w:numPr>
          <w:ilvl w:val="1"/>
          <w:numId w:val="18"/>
        </w:numPr>
        <w:tabs>
          <w:tab w:pos="1565" w:val="left" w:leader="none"/>
          <w:tab w:pos="1566" w:val="left" w:leader="none"/>
        </w:tabs>
        <w:spacing w:line="240" w:lineRule="auto" w:before="21" w:after="0"/>
        <w:ind w:left="1566" w:right="0" w:hanging="360"/>
        <w:jc w:val="left"/>
        <w:rPr>
          <w:rFonts w:ascii="Symbol" w:hAnsi="Symbol"/>
          <w:sz w:val="24"/>
        </w:rPr>
      </w:pPr>
      <w:r>
        <w:rPr>
          <w:spacing w:val="-4"/>
          <w:sz w:val="24"/>
        </w:rPr>
        <w:t>Average </w:t>
      </w:r>
      <w:r>
        <w:rPr>
          <w:sz w:val="24"/>
        </w:rPr>
        <w:t>30 </w:t>
      </w:r>
      <w:r>
        <w:rPr>
          <w:spacing w:val="-17"/>
          <w:sz w:val="24"/>
        </w:rPr>
        <w:t>VA </w:t>
      </w:r>
      <w:r>
        <w:rPr>
          <w:sz w:val="24"/>
        </w:rPr>
        <w:t>pensions for Aid and Attendance filed</w:t>
      </w:r>
      <w:r>
        <w:rPr>
          <w:spacing w:val="-24"/>
          <w:sz w:val="24"/>
        </w:rPr>
        <w:t> </w:t>
      </w:r>
      <w:r>
        <w:rPr>
          <w:sz w:val="24"/>
        </w:rPr>
        <w:t>annually</w:t>
      </w:r>
    </w:p>
    <w:p>
      <w:pPr>
        <w:pStyle w:val="ListParagraph"/>
        <w:numPr>
          <w:ilvl w:val="1"/>
          <w:numId w:val="18"/>
        </w:numPr>
        <w:tabs>
          <w:tab w:pos="1565" w:val="left" w:leader="none"/>
          <w:tab w:pos="1566" w:val="left" w:leader="none"/>
        </w:tabs>
        <w:spacing w:line="254" w:lineRule="auto" w:before="21" w:after="0"/>
        <w:ind w:left="1566" w:right="493" w:hanging="360"/>
        <w:jc w:val="left"/>
        <w:rPr>
          <w:rFonts w:ascii="Symbol" w:hAnsi="Symbol"/>
          <w:sz w:val="24"/>
        </w:rPr>
      </w:pPr>
      <w:r>
        <w:rPr>
          <w:sz w:val="24"/>
        </w:rPr>
        <w:t>Over $625,000 brought back to </w:t>
      </w:r>
      <w:r>
        <w:rPr>
          <w:spacing w:val="-17"/>
          <w:sz w:val="24"/>
        </w:rPr>
        <w:t>VA </w:t>
      </w:r>
      <w:r>
        <w:rPr>
          <w:sz w:val="24"/>
        </w:rPr>
        <w:t>beneficiaries who reside in the City of Melrose between</w:t>
      </w:r>
      <w:r>
        <w:rPr>
          <w:spacing w:val="-25"/>
          <w:sz w:val="24"/>
        </w:rPr>
        <w:t> </w:t>
      </w:r>
      <w:r>
        <w:rPr>
          <w:spacing w:val="-17"/>
          <w:sz w:val="24"/>
        </w:rPr>
        <w:t>VA </w:t>
      </w:r>
      <w:r>
        <w:rPr>
          <w:sz w:val="24"/>
        </w:rPr>
        <w:t>disability compensation and </w:t>
      </w:r>
      <w:r>
        <w:rPr>
          <w:spacing w:val="-17"/>
          <w:sz w:val="24"/>
        </w:rPr>
        <w:t>VA </w:t>
      </w:r>
      <w:r>
        <w:rPr>
          <w:sz w:val="24"/>
        </w:rPr>
        <w:t>pensions and survivor benefits.</w:t>
      </w:r>
    </w:p>
    <w:p>
      <w:pPr>
        <w:pStyle w:val="Heading4"/>
        <w:spacing w:before="53"/>
      </w:pPr>
      <w:bookmarkStart w:name="Little Known Facts/Common Misconceptions" w:id="83"/>
      <w:bookmarkEnd w:id="83"/>
      <w:r>
        <w:rPr>
          <w:b w:val="0"/>
        </w:rPr>
      </w:r>
      <w:r>
        <w:rPr/>
        <w:t>Little Known Facts/Common Misconceptions</w:t>
      </w:r>
    </w:p>
    <w:p>
      <w:pPr>
        <w:pStyle w:val="ListParagraph"/>
        <w:numPr>
          <w:ilvl w:val="1"/>
          <w:numId w:val="18"/>
        </w:numPr>
        <w:tabs>
          <w:tab w:pos="1565" w:val="left" w:leader="none"/>
          <w:tab w:pos="1566" w:val="left" w:leader="none"/>
        </w:tabs>
        <w:spacing w:line="240" w:lineRule="auto" w:before="27" w:after="0"/>
        <w:ind w:left="1566" w:right="0" w:hanging="360"/>
        <w:jc w:val="left"/>
        <w:rPr>
          <w:rFonts w:ascii="Symbol" w:hAnsi="Symbol"/>
          <w:sz w:val="24"/>
        </w:rPr>
      </w:pPr>
      <w:r>
        <w:rPr>
          <w:sz w:val="24"/>
        </w:rPr>
        <w:t>While we are seen publicly at events, the office runs much more than events and</w:t>
      </w:r>
      <w:r>
        <w:rPr>
          <w:spacing w:val="-15"/>
          <w:sz w:val="24"/>
        </w:rPr>
        <w:t> </w:t>
      </w:r>
      <w:r>
        <w:rPr>
          <w:sz w:val="24"/>
        </w:rPr>
        <w:t>ceremonies</w:t>
      </w:r>
    </w:p>
    <w:p>
      <w:pPr>
        <w:pStyle w:val="ListParagraph"/>
        <w:numPr>
          <w:ilvl w:val="1"/>
          <w:numId w:val="18"/>
        </w:numPr>
        <w:tabs>
          <w:tab w:pos="1565" w:val="left" w:leader="none"/>
          <w:tab w:pos="1566" w:val="left" w:leader="none"/>
        </w:tabs>
        <w:spacing w:line="259" w:lineRule="auto" w:before="21" w:after="0"/>
        <w:ind w:left="1566" w:right="388" w:hanging="360"/>
        <w:jc w:val="left"/>
        <w:rPr>
          <w:rFonts w:ascii="Symbol" w:hAnsi="Symbol"/>
          <w:sz w:val="24"/>
        </w:rPr>
      </w:pPr>
      <w:r>
        <w:rPr>
          <w:spacing w:val="-11"/>
          <w:sz w:val="24"/>
        </w:rPr>
        <w:t>We </w:t>
      </w:r>
      <w:r>
        <w:rPr>
          <w:sz w:val="24"/>
        </w:rPr>
        <w:t>run the MVMMS Operation club and trip annually which involves meeting with the students weekly culminating in a trip to </w:t>
      </w:r>
      <w:r>
        <w:rPr>
          <w:spacing w:val="-3"/>
          <w:sz w:val="24"/>
        </w:rPr>
        <w:t>Washington </w:t>
      </w:r>
      <w:r>
        <w:rPr>
          <w:sz w:val="24"/>
        </w:rPr>
        <w:t>DC in </w:t>
      </w:r>
      <w:r>
        <w:rPr>
          <w:spacing w:val="-5"/>
          <w:sz w:val="24"/>
        </w:rPr>
        <w:t>May. </w:t>
      </w:r>
      <w:r>
        <w:rPr>
          <w:spacing w:val="-11"/>
          <w:sz w:val="24"/>
        </w:rPr>
        <w:t>We </w:t>
      </w:r>
      <w:r>
        <w:rPr>
          <w:sz w:val="24"/>
        </w:rPr>
        <w:t>are hoping to do a one-day trip to NYC to see the </w:t>
      </w:r>
      <w:r>
        <w:rPr>
          <w:spacing w:val="-4"/>
          <w:sz w:val="24"/>
        </w:rPr>
        <w:t>9/11 </w:t>
      </w:r>
      <w:r>
        <w:rPr>
          <w:sz w:val="24"/>
        </w:rPr>
        <w:t>Museum this coming year, possibly in</w:t>
      </w:r>
      <w:r>
        <w:rPr>
          <w:spacing w:val="-1"/>
          <w:sz w:val="24"/>
        </w:rPr>
        <w:t> </w:t>
      </w:r>
      <w:r>
        <w:rPr>
          <w:sz w:val="24"/>
        </w:rPr>
        <w:t>2024/2025</w:t>
      </w:r>
    </w:p>
    <w:p>
      <w:pPr>
        <w:pStyle w:val="ListParagraph"/>
        <w:numPr>
          <w:ilvl w:val="1"/>
          <w:numId w:val="18"/>
        </w:numPr>
        <w:tabs>
          <w:tab w:pos="1565" w:val="left" w:leader="none"/>
          <w:tab w:pos="1566" w:val="left" w:leader="none"/>
        </w:tabs>
        <w:spacing w:line="291" w:lineRule="exact" w:before="0" w:after="0"/>
        <w:ind w:left="1566" w:right="0" w:hanging="360"/>
        <w:jc w:val="left"/>
        <w:rPr>
          <w:rFonts w:ascii="Symbol" w:hAnsi="Symbol"/>
          <w:sz w:val="24"/>
        </w:rPr>
      </w:pPr>
      <w:r>
        <w:rPr>
          <w:spacing w:val="-11"/>
          <w:sz w:val="24"/>
        </w:rPr>
        <w:t>We </w:t>
      </w:r>
      <w:r>
        <w:rPr>
          <w:sz w:val="24"/>
        </w:rPr>
        <w:t>help with all the events and fundraising efforts of the</w:t>
      </w:r>
      <w:r>
        <w:rPr>
          <w:spacing w:val="2"/>
          <w:sz w:val="24"/>
        </w:rPr>
        <w:t> </w:t>
      </w:r>
      <w:r>
        <w:rPr>
          <w:spacing w:val="-11"/>
          <w:sz w:val="24"/>
        </w:rPr>
        <w:t>VAB</w:t>
      </w:r>
    </w:p>
    <w:p>
      <w:pPr>
        <w:pStyle w:val="ListParagraph"/>
        <w:numPr>
          <w:ilvl w:val="1"/>
          <w:numId w:val="18"/>
        </w:numPr>
        <w:tabs>
          <w:tab w:pos="1565" w:val="left" w:leader="none"/>
          <w:tab w:pos="1566" w:val="left" w:leader="none"/>
        </w:tabs>
        <w:spacing w:line="240" w:lineRule="auto" w:before="21" w:after="0"/>
        <w:ind w:left="1566" w:right="0" w:hanging="360"/>
        <w:jc w:val="left"/>
        <w:rPr>
          <w:rFonts w:ascii="Symbol" w:hAnsi="Symbol"/>
          <w:sz w:val="24"/>
        </w:rPr>
      </w:pPr>
      <w:r>
        <w:rPr>
          <w:spacing w:val="-11"/>
          <w:sz w:val="24"/>
        </w:rPr>
        <w:t>We </w:t>
      </w:r>
      <w:r>
        <w:rPr>
          <w:sz w:val="24"/>
        </w:rPr>
        <w:t>serve as a source of socialization for many of our</w:t>
      </w:r>
      <w:r>
        <w:rPr>
          <w:spacing w:val="11"/>
          <w:sz w:val="24"/>
        </w:rPr>
        <w:t> </w:t>
      </w:r>
      <w:r>
        <w:rPr>
          <w:sz w:val="24"/>
        </w:rPr>
        <w:t>veterans.</w:t>
      </w:r>
    </w:p>
    <w:p>
      <w:pPr>
        <w:pStyle w:val="ListParagraph"/>
        <w:numPr>
          <w:ilvl w:val="1"/>
          <w:numId w:val="18"/>
        </w:numPr>
        <w:tabs>
          <w:tab w:pos="1565" w:val="left" w:leader="none"/>
          <w:tab w:pos="1566" w:val="left" w:leader="none"/>
        </w:tabs>
        <w:spacing w:line="240" w:lineRule="auto" w:before="21" w:after="0"/>
        <w:ind w:left="1566" w:right="0" w:hanging="360"/>
        <w:jc w:val="left"/>
        <w:rPr>
          <w:rFonts w:ascii="Symbol" w:hAnsi="Symbol"/>
          <w:sz w:val="24"/>
        </w:rPr>
      </w:pPr>
      <w:r>
        <w:rPr>
          <w:sz w:val="24"/>
        </w:rPr>
        <w:t>Assist from cradle to grave with </w:t>
      </w:r>
      <w:r>
        <w:rPr>
          <w:spacing w:val="-17"/>
          <w:sz w:val="24"/>
        </w:rPr>
        <w:t>VA </w:t>
      </w:r>
      <w:r>
        <w:rPr>
          <w:sz w:val="24"/>
        </w:rPr>
        <w:t>disability claims and</w:t>
      </w:r>
      <w:r>
        <w:rPr>
          <w:spacing w:val="1"/>
          <w:sz w:val="24"/>
        </w:rPr>
        <w:t> </w:t>
      </w:r>
      <w:r>
        <w:rPr>
          <w:sz w:val="24"/>
        </w:rPr>
        <w:t>pensions</w:t>
      </w:r>
    </w:p>
    <w:p>
      <w:pPr>
        <w:pStyle w:val="ListParagraph"/>
        <w:numPr>
          <w:ilvl w:val="1"/>
          <w:numId w:val="18"/>
        </w:numPr>
        <w:tabs>
          <w:tab w:pos="1565" w:val="left" w:leader="none"/>
          <w:tab w:pos="1566" w:val="left" w:leader="none"/>
        </w:tabs>
        <w:spacing w:line="254" w:lineRule="auto" w:before="21" w:after="0"/>
        <w:ind w:left="1566" w:right="147" w:hanging="360"/>
        <w:jc w:val="left"/>
        <w:rPr>
          <w:rFonts w:ascii="Symbol" w:hAnsi="Symbol"/>
          <w:sz w:val="24"/>
        </w:rPr>
      </w:pPr>
      <w:r>
        <w:rPr>
          <w:sz w:val="24"/>
        </w:rPr>
        <w:t>Assist </w:t>
      </w:r>
      <w:r>
        <w:rPr>
          <w:spacing w:val="-5"/>
          <w:sz w:val="24"/>
        </w:rPr>
        <w:t>Veterans </w:t>
      </w:r>
      <w:r>
        <w:rPr>
          <w:sz w:val="24"/>
        </w:rPr>
        <w:t>in finding and obtaining resources for Mental Health help, rent assistance, housing, substance abuse, and the various Annuities, GI Bills and </w:t>
      </w:r>
      <w:r>
        <w:rPr>
          <w:spacing w:val="-4"/>
          <w:sz w:val="24"/>
        </w:rPr>
        <w:t>Welcome </w:t>
      </w:r>
      <w:r>
        <w:rPr>
          <w:sz w:val="24"/>
        </w:rPr>
        <w:t>Home</w:t>
      </w:r>
      <w:r>
        <w:rPr>
          <w:spacing w:val="-10"/>
          <w:sz w:val="24"/>
        </w:rPr>
        <w:t> </w:t>
      </w:r>
      <w:r>
        <w:rPr>
          <w:sz w:val="24"/>
        </w:rPr>
        <w:t>Bonuses</w:t>
      </w:r>
    </w:p>
    <w:p>
      <w:pPr>
        <w:pStyle w:val="BodyText"/>
        <w:spacing w:before="10"/>
        <w:rPr>
          <w:sz w:val="32"/>
        </w:rPr>
      </w:pPr>
    </w:p>
    <w:p>
      <w:pPr>
        <w:pStyle w:val="Heading4"/>
        <w:spacing w:before="1"/>
      </w:pPr>
      <w:bookmarkStart w:name="Changes from FY24 to FY25" w:id="84"/>
      <w:bookmarkEnd w:id="84"/>
      <w:r>
        <w:rPr>
          <w:b w:val="0"/>
        </w:rPr>
      </w:r>
      <w:r>
        <w:rPr/>
        <w:t>Changes from FY24 to FY25</w:t>
      </w:r>
    </w:p>
    <w:p>
      <w:pPr>
        <w:pStyle w:val="ListParagraph"/>
        <w:numPr>
          <w:ilvl w:val="1"/>
          <w:numId w:val="18"/>
        </w:numPr>
        <w:tabs>
          <w:tab w:pos="1565" w:val="left" w:leader="none"/>
          <w:tab w:pos="1566" w:val="left" w:leader="none"/>
        </w:tabs>
        <w:spacing w:line="254" w:lineRule="auto" w:before="26" w:after="0"/>
        <w:ind w:left="1566" w:right="314" w:hanging="360"/>
        <w:jc w:val="left"/>
        <w:rPr>
          <w:rFonts w:ascii="Symbol" w:hAnsi="Symbol"/>
          <w:sz w:val="24"/>
        </w:rPr>
      </w:pPr>
      <w:r>
        <w:rPr>
          <w:sz w:val="24"/>
        </w:rPr>
        <w:t>Increase in </w:t>
      </w:r>
      <w:r>
        <w:rPr>
          <w:spacing w:val="-4"/>
          <w:sz w:val="24"/>
        </w:rPr>
        <w:t>Veterans </w:t>
      </w:r>
      <w:r>
        <w:rPr>
          <w:sz w:val="24"/>
        </w:rPr>
        <w:t>Benefit line 015432/544000 anticipation of EOVS COLA adjustment in</w:t>
      </w:r>
      <w:r>
        <w:rPr>
          <w:spacing w:val="-31"/>
          <w:sz w:val="24"/>
        </w:rPr>
        <w:t> </w:t>
      </w:r>
      <w:r>
        <w:rPr>
          <w:sz w:val="24"/>
        </w:rPr>
        <w:t>July 2024 to match Social Security COLA increase of 3.2% in January</w:t>
      </w:r>
      <w:r>
        <w:rPr>
          <w:spacing w:val="-16"/>
          <w:sz w:val="24"/>
        </w:rPr>
        <w:t> </w:t>
      </w:r>
      <w:r>
        <w:rPr>
          <w:sz w:val="24"/>
        </w:rPr>
        <w:t>2024.</w:t>
      </w:r>
    </w:p>
    <w:p>
      <w:pPr>
        <w:pStyle w:val="BodyText"/>
        <w:spacing w:before="4"/>
        <w:rPr>
          <w:sz w:val="30"/>
        </w:rPr>
      </w:pPr>
    </w:p>
    <w:p>
      <w:pPr>
        <w:pStyle w:val="Heading4"/>
      </w:pPr>
      <w:bookmarkStart w:name="Goals for FY25" w:id="85"/>
      <w:bookmarkEnd w:id="85"/>
      <w:r>
        <w:rPr>
          <w:b w:val="0"/>
        </w:rPr>
      </w:r>
      <w:r>
        <w:rPr/>
        <w:t>Goals for FY25</w:t>
      </w:r>
    </w:p>
    <w:p>
      <w:pPr>
        <w:pStyle w:val="ListParagraph"/>
        <w:numPr>
          <w:ilvl w:val="1"/>
          <w:numId w:val="18"/>
        </w:numPr>
        <w:tabs>
          <w:tab w:pos="1565" w:val="left" w:leader="none"/>
          <w:tab w:pos="1566" w:val="left" w:leader="none"/>
        </w:tabs>
        <w:spacing w:line="259" w:lineRule="auto" w:before="27" w:after="0"/>
        <w:ind w:left="1566" w:right="628" w:hanging="360"/>
        <w:jc w:val="left"/>
        <w:rPr>
          <w:rFonts w:ascii="Symbol" w:hAnsi="Symbol"/>
          <w:sz w:val="24"/>
        </w:rPr>
      </w:pPr>
      <w:bookmarkStart w:name="• Increase current part-time Melrose Vet" w:id="86"/>
      <w:bookmarkEnd w:id="86"/>
      <w:r>
        <w:rPr/>
      </w:r>
      <w:bookmarkStart w:name="• Increase current part-time Melrose Vet" w:id="87"/>
      <w:bookmarkEnd w:id="87"/>
      <w:r>
        <w:rPr>
          <w:sz w:val="24"/>
        </w:rPr>
        <w:t>In</w:t>
      </w:r>
      <w:r>
        <w:rPr>
          <w:sz w:val="24"/>
        </w:rPr>
        <w:t>crease</w:t>
      </w:r>
      <w:r>
        <w:rPr>
          <w:spacing w:val="-3"/>
          <w:sz w:val="24"/>
        </w:rPr>
        <w:t> </w:t>
      </w:r>
      <w:r>
        <w:rPr>
          <w:sz w:val="24"/>
        </w:rPr>
        <w:t>current</w:t>
      </w:r>
      <w:r>
        <w:rPr>
          <w:spacing w:val="-3"/>
          <w:sz w:val="24"/>
        </w:rPr>
        <w:t> </w:t>
      </w:r>
      <w:r>
        <w:rPr>
          <w:sz w:val="24"/>
        </w:rPr>
        <w:t>part-time</w:t>
      </w:r>
      <w:r>
        <w:rPr>
          <w:spacing w:val="-2"/>
          <w:sz w:val="24"/>
        </w:rPr>
        <w:t> </w:t>
      </w:r>
      <w:r>
        <w:rPr>
          <w:sz w:val="24"/>
        </w:rPr>
        <w:t>Melrose</w:t>
      </w:r>
      <w:r>
        <w:rPr>
          <w:spacing w:val="-8"/>
          <w:sz w:val="24"/>
        </w:rPr>
        <w:t> </w:t>
      </w:r>
      <w:r>
        <w:rPr>
          <w:spacing w:val="-4"/>
          <w:sz w:val="24"/>
        </w:rPr>
        <w:t>Veterans</w:t>
      </w:r>
      <w:r>
        <w:rPr>
          <w:spacing w:val="-14"/>
          <w:sz w:val="24"/>
        </w:rPr>
        <w:t> </w:t>
      </w:r>
      <w:r>
        <w:rPr>
          <w:sz w:val="24"/>
        </w:rPr>
        <w:t>Administrative</w:t>
      </w:r>
      <w:r>
        <w:rPr>
          <w:spacing w:val="-17"/>
          <w:sz w:val="24"/>
        </w:rPr>
        <w:t> </w:t>
      </w:r>
      <w:r>
        <w:rPr>
          <w:sz w:val="24"/>
        </w:rPr>
        <w:t>Assistant</w:t>
      </w:r>
      <w:r>
        <w:rPr>
          <w:spacing w:val="-3"/>
          <w:sz w:val="24"/>
        </w:rPr>
        <w:t> </w:t>
      </w:r>
      <w:r>
        <w:rPr>
          <w:sz w:val="24"/>
        </w:rPr>
        <w:t>to</w:t>
      </w:r>
      <w:r>
        <w:rPr>
          <w:spacing w:val="-1"/>
          <w:sz w:val="24"/>
        </w:rPr>
        <w:t> </w:t>
      </w:r>
      <w:r>
        <w:rPr>
          <w:sz w:val="24"/>
        </w:rPr>
        <w:t>full-time</w:t>
      </w:r>
      <w:r>
        <w:rPr>
          <w:spacing w:val="-2"/>
          <w:sz w:val="24"/>
        </w:rPr>
        <w:t> </w:t>
      </w:r>
      <w:r>
        <w:rPr>
          <w:sz w:val="24"/>
        </w:rPr>
        <w:t>based</w:t>
      </w:r>
      <w:r>
        <w:rPr>
          <w:spacing w:val="-1"/>
          <w:sz w:val="24"/>
        </w:rPr>
        <w:t> </w:t>
      </w:r>
      <w:r>
        <w:rPr>
          <w:sz w:val="24"/>
        </w:rPr>
        <w:t>on the number of residents in the District/State compliance (greater than 70K</w:t>
      </w:r>
      <w:r>
        <w:rPr>
          <w:spacing w:val="-6"/>
          <w:sz w:val="24"/>
        </w:rPr>
        <w:t> </w:t>
      </w:r>
      <w:r>
        <w:rPr>
          <w:sz w:val="24"/>
        </w:rPr>
        <w:t>residents)</w:t>
      </w:r>
    </w:p>
    <w:p>
      <w:pPr>
        <w:spacing w:after="0" w:line="259" w:lineRule="auto"/>
        <w:jc w:val="left"/>
        <w:rPr>
          <w:rFonts w:ascii="Symbol" w:hAnsi="Symbol"/>
          <w:sz w:val="24"/>
        </w:rPr>
        <w:sectPr>
          <w:pgSz w:w="12240" w:h="15840"/>
          <w:pgMar w:top="1280" w:bottom="280" w:left="580" w:right="440"/>
        </w:sectPr>
      </w:pPr>
    </w:p>
    <w:p>
      <w:pPr>
        <w:pStyle w:val="BodyText"/>
        <w:spacing w:before="4"/>
        <w:rPr>
          <w:sz w:val="17"/>
        </w:rPr>
      </w:pPr>
    </w:p>
    <w:p>
      <w:pPr>
        <w:spacing w:after="0"/>
        <w:rPr>
          <w:sz w:val="17"/>
        </w:rPr>
        <w:sectPr>
          <w:pgSz w:w="12240" w:h="15840"/>
          <w:pgMar w:top="1500" w:bottom="280" w:left="580" w:right="440"/>
        </w:sectPr>
      </w:pPr>
    </w:p>
    <w:p>
      <w:pPr>
        <w:pStyle w:val="Heading1"/>
        <w:ind w:left="2311" w:right="2590"/>
        <w:jc w:val="center"/>
      </w:pPr>
      <w:bookmarkStart w:name="Finance and Administrative Services" w:id="88"/>
      <w:bookmarkEnd w:id="88"/>
      <w:r>
        <w:rPr>
          <w:b w:val="0"/>
        </w:rPr>
      </w:r>
      <w:r>
        <w:rPr>
          <w:color w:val="933634"/>
        </w:rPr>
        <w:t>Finance and Administrative Services</w:t>
      </w:r>
    </w:p>
    <w:p>
      <w:pPr>
        <w:pStyle w:val="BodyText"/>
        <w:spacing w:line="242" w:lineRule="auto" w:before="350"/>
        <w:ind w:left="855" w:right="1102" w:hanging="10"/>
        <w:jc w:val="both"/>
      </w:pPr>
      <w:r>
        <w:rPr/>
        <w:t>Finance and administrative services departments act as the organizational engine of municipal government operations. While some of these departments are public facing (e.g., Treasurer/Collector), most operate </w:t>
      </w:r>
      <w:r>
        <w:rPr>
          <w:spacing w:val="-3"/>
        </w:rPr>
        <w:t>internally, </w:t>
      </w:r>
      <w:r>
        <w:rPr/>
        <w:t>playing a critical role in ensuring the City's assets are</w:t>
      </w:r>
      <w:r>
        <w:rPr>
          <w:spacing w:val="-12"/>
        </w:rPr>
        <w:t> </w:t>
      </w:r>
      <w:r>
        <w:rPr/>
        <w:t>stable</w:t>
      </w:r>
      <w:r>
        <w:rPr>
          <w:spacing w:val="-11"/>
        </w:rPr>
        <w:t> </w:t>
      </w:r>
      <w:r>
        <w:rPr/>
        <w:t>and</w:t>
      </w:r>
      <w:r>
        <w:rPr>
          <w:spacing w:val="-10"/>
        </w:rPr>
        <w:t> </w:t>
      </w:r>
      <w:r>
        <w:rPr/>
        <w:t>protected</w:t>
      </w:r>
      <w:r>
        <w:rPr>
          <w:spacing w:val="-10"/>
        </w:rPr>
        <w:t> </w:t>
      </w:r>
      <w:r>
        <w:rPr/>
        <w:t>(Assessor,</w:t>
      </w:r>
      <w:r>
        <w:rPr>
          <w:spacing w:val="-24"/>
        </w:rPr>
        <w:t> </w:t>
      </w:r>
      <w:r>
        <w:rPr/>
        <w:t>Auditor,</w:t>
      </w:r>
      <w:r>
        <w:rPr>
          <w:spacing w:val="-10"/>
        </w:rPr>
        <w:t> </w:t>
      </w:r>
      <w:r>
        <w:rPr/>
        <w:t>City</w:t>
      </w:r>
      <w:r>
        <w:rPr>
          <w:spacing w:val="-10"/>
        </w:rPr>
        <w:t> </w:t>
      </w:r>
      <w:r>
        <w:rPr/>
        <w:t>Solicitor),</w:t>
      </w:r>
      <w:r>
        <w:rPr>
          <w:spacing w:val="-9"/>
        </w:rPr>
        <w:t> </w:t>
      </w:r>
      <w:r>
        <w:rPr/>
        <w:t>and</w:t>
      </w:r>
      <w:r>
        <w:rPr>
          <w:spacing w:val="-11"/>
        </w:rPr>
        <w:t> </w:t>
      </w:r>
      <w:r>
        <w:rPr/>
        <w:t>that</w:t>
      </w:r>
      <w:r>
        <w:rPr>
          <w:spacing w:val="-11"/>
        </w:rPr>
        <w:t> </w:t>
      </w:r>
      <w:r>
        <w:rPr/>
        <w:t>your</w:t>
      </w:r>
      <w:r>
        <w:rPr>
          <w:spacing w:val="-9"/>
        </w:rPr>
        <w:t> </w:t>
      </w:r>
      <w:r>
        <w:rPr/>
        <w:t>public</w:t>
      </w:r>
      <w:r>
        <w:rPr>
          <w:spacing w:val="-11"/>
        </w:rPr>
        <w:t> </w:t>
      </w:r>
      <w:r>
        <w:rPr/>
        <w:t>servants</w:t>
      </w:r>
      <w:r>
        <w:rPr>
          <w:spacing w:val="-9"/>
        </w:rPr>
        <w:t> </w:t>
      </w:r>
      <w:r>
        <w:rPr/>
        <w:t>have</w:t>
      </w:r>
      <w:r>
        <w:rPr>
          <w:spacing w:val="-11"/>
        </w:rPr>
        <w:t> </w:t>
      </w:r>
      <w:r>
        <w:rPr/>
        <w:t>the support they need to provide the customer service our residents deserve (Human</w:t>
      </w:r>
      <w:r>
        <w:rPr>
          <w:spacing w:val="-17"/>
        </w:rPr>
        <w:t> </w:t>
      </w:r>
      <w:r>
        <w:rPr/>
        <w:t>Resources).</w:t>
      </w:r>
    </w:p>
    <w:p>
      <w:pPr>
        <w:spacing w:after="0" w:line="242" w:lineRule="auto"/>
        <w:jc w:val="both"/>
        <w:sectPr>
          <w:pgSz w:w="12240" w:h="15840"/>
          <w:pgMar w:top="1300" w:bottom="280" w:left="580" w:right="440"/>
        </w:sectPr>
      </w:pPr>
    </w:p>
    <w:p>
      <w:pPr>
        <w:pStyle w:val="Heading2"/>
        <w:rPr>
          <w:u w:val="none"/>
        </w:rPr>
      </w:pPr>
      <w:bookmarkStart w:name="Assessor" w:id="89"/>
      <w:bookmarkEnd w:id="89"/>
      <w:r>
        <w:rPr>
          <w:b w:val="0"/>
          <w:u w:val="none"/>
        </w:rPr>
      </w:r>
      <w:r>
        <w:rPr>
          <w:b w:val="0"/>
          <w:spacing w:val="-90"/>
          <w:u w:val="thick"/>
        </w:rPr>
        <w:t> </w:t>
      </w:r>
      <w:r>
        <w:rPr>
          <w:u w:val="thick"/>
        </w:rPr>
        <w:t>Assessor</w:t>
      </w:r>
    </w:p>
    <w:p>
      <w:pPr>
        <w:pStyle w:val="BodyText"/>
        <w:rPr>
          <w:b/>
          <w:sz w:val="29"/>
        </w:rPr>
      </w:pPr>
    </w:p>
    <w:p>
      <w:pPr>
        <w:pStyle w:val="Heading4"/>
        <w:spacing w:before="90"/>
      </w:pPr>
      <w:bookmarkStart w:name="Mission &amp; Overview" w:id="90"/>
      <w:bookmarkEnd w:id="90"/>
      <w:r>
        <w:rPr>
          <w:b w:val="0"/>
        </w:rPr>
      </w:r>
      <w:r>
        <w:rPr/>
        <w:t>Mission &amp; Overview</w:t>
      </w:r>
    </w:p>
    <w:p>
      <w:pPr>
        <w:pStyle w:val="BodyText"/>
        <w:spacing w:line="249" w:lineRule="auto" w:before="19"/>
        <w:ind w:left="845" w:right="227"/>
      </w:pPr>
      <w:r>
        <w:rPr>
          <w:color w:val="121212"/>
        </w:rPr>
        <w:t>The mission of the Melrose Assessing Department is to determine the valuation of all real and personal property within the City in a fair, efficient, transparent, and cost-effective manner. For the purpose of taxation, the Assessing Department is obligated under law to assess all property at full and fair market value as of January 1st of each year.</w:t>
      </w:r>
    </w:p>
    <w:p>
      <w:pPr>
        <w:pStyle w:val="BodyText"/>
        <w:spacing w:before="4"/>
        <w:rPr>
          <w:sz w:val="26"/>
        </w:rPr>
      </w:pPr>
    </w:p>
    <w:p>
      <w:pPr>
        <w:pStyle w:val="BodyText"/>
        <w:ind w:left="845"/>
      </w:pPr>
      <w:r>
        <w:rPr/>
        <w:t>The Assessing Department is responsible for the following functions:</w:t>
      </w:r>
    </w:p>
    <w:p>
      <w:pPr>
        <w:pStyle w:val="ListParagraph"/>
        <w:numPr>
          <w:ilvl w:val="1"/>
          <w:numId w:val="18"/>
        </w:numPr>
        <w:tabs>
          <w:tab w:pos="1565" w:val="left" w:leader="none"/>
          <w:tab w:pos="1566" w:val="left" w:leader="none"/>
        </w:tabs>
        <w:spacing w:line="247" w:lineRule="auto" w:before="19" w:after="0"/>
        <w:ind w:left="1566" w:right="696" w:hanging="350"/>
        <w:jc w:val="left"/>
        <w:rPr>
          <w:rFonts w:ascii="Symbol" w:hAnsi="Symbol"/>
          <w:color w:val="121212"/>
          <w:sz w:val="22"/>
        </w:rPr>
      </w:pPr>
      <w:r>
        <w:rPr>
          <w:color w:val="121212"/>
          <w:sz w:val="24"/>
        </w:rPr>
        <w:t>Ensuring the accuracy of real property valuation through annual inspection of sale</w:t>
      </w:r>
      <w:r>
        <w:rPr>
          <w:color w:val="121212"/>
          <w:spacing w:val="-23"/>
          <w:sz w:val="24"/>
        </w:rPr>
        <w:t> </w:t>
      </w:r>
      <w:r>
        <w:rPr>
          <w:color w:val="121212"/>
          <w:sz w:val="24"/>
        </w:rPr>
        <w:t>properties, properties for which building permits have been taken out, and all abatement application properties.</w:t>
      </w:r>
    </w:p>
    <w:p>
      <w:pPr>
        <w:pStyle w:val="ListParagraph"/>
        <w:numPr>
          <w:ilvl w:val="1"/>
          <w:numId w:val="18"/>
        </w:numPr>
        <w:tabs>
          <w:tab w:pos="1565" w:val="left" w:leader="none"/>
          <w:tab w:pos="1566" w:val="left" w:leader="none"/>
        </w:tabs>
        <w:spacing w:line="240" w:lineRule="auto" w:before="7" w:after="0"/>
        <w:ind w:left="1566" w:right="0" w:hanging="350"/>
        <w:jc w:val="left"/>
        <w:rPr>
          <w:rFonts w:ascii="Symbol" w:hAnsi="Symbol"/>
          <w:color w:val="121212"/>
          <w:sz w:val="22"/>
        </w:rPr>
      </w:pPr>
      <w:r>
        <w:rPr>
          <w:color w:val="121212"/>
          <w:sz w:val="24"/>
        </w:rPr>
        <w:t>Routine re-inspection of all properties on a ten-year</w:t>
      </w:r>
      <w:r>
        <w:rPr>
          <w:color w:val="121212"/>
          <w:spacing w:val="-3"/>
          <w:sz w:val="24"/>
        </w:rPr>
        <w:t> </w:t>
      </w:r>
      <w:r>
        <w:rPr>
          <w:color w:val="121212"/>
          <w:sz w:val="24"/>
        </w:rPr>
        <w:t>cycle.</w:t>
      </w:r>
    </w:p>
    <w:p>
      <w:pPr>
        <w:pStyle w:val="ListParagraph"/>
        <w:numPr>
          <w:ilvl w:val="1"/>
          <w:numId w:val="18"/>
        </w:numPr>
        <w:tabs>
          <w:tab w:pos="1565" w:val="left" w:leader="none"/>
          <w:tab w:pos="1566" w:val="left" w:leader="none"/>
        </w:tabs>
        <w:spacing w:line="249" w:lineRule="auto" w:before="9" w:after="0"/>
        <w:ind w:left="1566" w:right="921" w:hanging="350"/>
        <w:jc w:val="left"/>
        <w:rPr>
          <w:rFonts w:ascii="Symbol" w:hAnsi="Symbol"/>
          <w:color w:val="121212"/>
          <w:sz w:val="22"/>
        </w:rPr>
      </w:pPr>
      <w:r>
        <w:rPr>
          <w:color w:val="121212"/>
          <w:sz w:val="24"/>
        </w:rPr>
        <w:t>Discovering, listing, and valuing over 8,784 residential properties, including single-family homes, multi-family homes, condominiums, and apartment buildings. There are 290 commercial, industrial, and mixed-use properties, 428 exempt properties, and 295</w:t>
      </w:r>
      <w:r>
        <w:rPr>
          <w:color w:val="121212"/>
          <w:spacing w:val="-18"/>
          <w:sz w:val="24"/>
        </w:rPr>
        <w:t> </w:t>
      </w:r>
      <w:r>
        <w:rPr>
          <w:color w:val="121212"/>
          <w:sz w:val="24"/>
        </w:rPr>
        <w:t>business personal property accounts which are also valued on an annual basis.</w:t>
      </w:r>
    </w:p>
    <w:p>
      <w:pPr>
        <w:pStyle w:val="ListParagraph"/>
        <w:numPr>
          <w:ilvl w:val="1"/>
          <w:numId w:val="18"/>
        </w:numPr>
        <w:tabs>
          <w:tab w:pos="1565" w:val="left" w:leader="none"/>
          <w:tab w:pos="1566" w:val="left" w:leader="none"/>
        </w:tabs>
        <w:spacing w:line="273" w:lineRule="exact" w:before="0" w:after="0"/>
        <w:ind w:left="1566" w:right="0" w:hanging="350"/>
        <w:jc w:val="left"/>
        <w:rPr>
          <w:rFonts w:ascii="Symbol" w:hAnsi="Symbol"/>
          <w:color w:val="121212"/>
          <w:sz w:val="22"/>
        </w:rPr>
      </w:pPr>
      <w:r>
        <w:rPr>
          <w:color w:val="121212"/>
          <w:sz w:val="24"/>
        </w:rPr>
        <w:t>Maintenance and administration of the assessing databases and</w:t>
      </w:r>
      <w:r>
        <w:rPr>
          <w:color w:val="121212"/>
          <w:spacing w:val="-3"/>
          <w:sz w:val="24"/>
        </w:rPr>
        <w:t> </w:t>
      </w:r>
      <w:r>
        <w:rPr>
          <w:color w:val="121212"/>
          <w:sz w:val="24"/>
        </w:rPr>
        <w:t>maps.</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color w:val="121212"/>
          <w:sz w:val="24"/>
        </w:rPr>
        <w:t>Recording all changes in property ownership, land subdivisions, and changes in land use</w:t>
      </w:r>
      <w:r>
        <w:rPr>
          <w:color w:val="121212"/>
          <w:spacing w:val="-11"/>
          <w:sz w:val="24"/>
        </w:rPr>
        <w:t> </w:t>
      </w:r>
      <w:r>
        <w:rPr>
          <w:color w:val="121212"/>
          <w:sz w:val="24"/>
        </w:rPr>
        <w:t>codes.</w:t>
      </w:r>
    </w:p>
    <w:p>
      <w:pPr>
        <w:pStyle w:val="ListParagraph"/>
        <w:numPr>
          <w:ilvl w:val="1"/>
          <w:numId w:val="18"/>
        </w:numPr>
        <w:tabs>
          <w:tab w:pos="1565" w:val="left" w:leader="none"/>
          <w:tab w:pos="1566" w:val="left" w:leader="none"/>
        </w:tabs>
        <w:spacing w:line="247" w:lineRule="auto" w:before="15" w:after="0"/>
        <w:ind w:left="1566" w:right="655" w:hanging="350"/>
        <w:jc w:val="left"/>
        <w:rPr>
          <w:rFonts w:ascii="Symbol" w:hAnsi="Symbol"/>
          <w:color w:val="121212"/>
          <w:sz w:val="22"/>
        </w:rPr>
      </w:pPr>
      <w:r>
        <w:rPr>
          <w:color w:val="121212"/>
          <w:sz w:val="24"/>
        </w:rPr>
        <w:t>Analyzing real estate sales transactions and annually adjusting property assessments to</w:t>
      </w:r>
      <w:r>
        <w:rPr>
          <w:color w:val="121212"/>
          <w:spacing w:val="-29"/>
          <w:sz w:val="24"/>
        </w:rPr>
        <w:t> </w:t>
      </w:r>
      <w:r>
        <w:rPr>
          <w:color w:val="121212"/>
          <w:sz w:val="24"/>
        </w:rPr>
        <w:t>reflect market</w:t>
      </w:r>
      <w:r>
        <w:rPr>
          <w:color w:val="121212"/>
          <w:spacing w:val="-3"/>
          <w:sz w:val="24"/>
        </w:rPr>
        <w:t> </w:t>
      </w:r>
      <w:r>
        <w:rPr>
          <w:color w:val="121212"/>
          <w:sz w:val="24"/>
        </w:rPr>
        <w:t>value.</w:t>
      </w:r>
    </w:p>
    <w:p>
      <w:pPr>
        <w:pStyle w:val="ListParagraph"/>
        <w:numPr>
          <w:ilvl w:val="1"/>
          <w:numId w:val="18"/>
        </w:numPr>
        <w:tabs>
          <w:tab w:pos="1565" w:val="left" w:leader="none"/>
          <w:tab w:pos="1566" w:val="left" w:leader="none"/>
        </w:tabs>
        <w:spacing w:line="247" w:lineRule="auto" w:before="1" w:after="0"/>
        <w:ind w:left="1566" w:right="346" w:hanging="350"/>
        <w:jc w:val="left"/>
        <w:rPr>
          <w:rFonts w:ascii="Symbol" w:hAnsi="Symbol"/>
          <w:color w:val="121212"/>
          <w:sz w:val="22"/>
        </w:rPr>
      </w:pPr>
      <w:r>
        <w:rPr>
          <w:color w:val="121212"/>
          <w:sz w:val="24"/>
        </w:rPr>
        <w:t>Processing property tax exemption applications for income-eligible senior citizens, veterans</w:t>
      </w:r>
      <w:r>
        <w:rPr>
          <w:color w:val="121212"/>
          <w:spacing w:val="-25"/>
          <w:sz w:val="24"/>
        </w:rPr>
        <w:t> </w:t>
      </w:r>
      <w:r>
        <w:rPr>
          <w:color w:val="121212"/>
          <w:sz w:val="24"/>
        </w:rPr>
        <w:t>with service-related disabilities, and persons who are legally</w:t>
      </w:r>
      <w:r>
        <w:rPr>
          <w:color w:val="121212"/>
          <w:spacing w:val="-4"/>
          <w:sz w:val="24"/>
        </w:rPr>
        <w:t> </w:t>
      </w:r>
      <w:r>
        <w:rPr>
          <w:color w:val="121212"/>
          <w:sz w:val="24"/>
        </w:rPr>
        <w:t>blind.</w:t>
      </w:r>
    </w:p>
    <w:p>
      <w:pPr>
        <w:pStyle w:val="ListParagraph"/>
        <w:numPr>
          <w:ilvl w:val="1"/>
          <w:numId w:val="18"/>
        </w:numPr>
        <w:tabs>
          <w:tab w:pos="1565" w:val="left" w:leader="none"/>
          <w:tab w:pos="1566" w:val="left" w:leader="none"/>
        </w:tabs>
        <w:spacing w:line="247" w:lineRule="auto" w:before="7" w:after="0"/>
        <w:ind w:left="1566" w:right="917" w:hanging="350"/>
        <w:jc w:val="left"/>
        <w:rPr>
          <w:rFonts w:ascii="Symbol" w:hAnsi="Symbol"/>
          <w:color w:val="121212"/>
          <w:sz w:val="22"/>
        </w:rPr>
      </w:pPr>
      <w:r>
        <w:rPr>
          <w:color w:val="121212"/>
          <w:sz w:val="24"/>
        </w:rPr>
        <w:t>Processing Motor </w:t>
      </w:r>
      <w:r>
        <w:rPr>
          <w:color w:val="121212"/>
          <w:spacing w:val="-5"/>
          <w:sz w:val="24"/>
        </w:rPr>
        <w:t>Vehicle </w:t>
      </w:r>
      <w:r>
        <w:rPr>
          <w:color w:val="121212"/>
          <w:sz w:val="24"/>
        </w:rPr>
        <w:t>Excise tax abatements. The City of Melrose annually issues</w:t>
      </w:r>
      <w:r>
        <w:rPr>
          <w:color w:val="121212"/>
          <w:spacing w:val="-23"/>
          <w:sz w:val="24"/>
        </w:rPr>
        <w:t> </w:t>
      </w:r>
      <w:r>
        <w:rPr>
          <w:color w:val="121212"/>
          <w:sz w:val="24"/>
        </w:rPr>
        <w:t>over 22,000 excise tax bills and the Assessing Departments processes more than 750 excise abatements.</w:t>
      </w:r>
    </w:p>
    <w:p>
      <w:pPr>
        <w:pStyle w:val="ListParagraph"/>
        <w:numPr>
          <w:ilvl w:val="1"/>
          <w:numId w:val="18"/>
        </w:numPr>
        <w:tabs>
          <w:tab w:pos="1565" w:val="left" w:leader="none"/>
          <w:tab w:pos="1566" w:val="left" w:leader="none"/>
        </w:tabs>
        <w:spacing w:line="252" w:lineRule="auto" w:before="3" w:after="0"/>
        <w:ind w:left="1566" w:right="591" w:hanging="350"/>
        <w:jc w:val="left"/>
        <w:rPr>
          <w:rFonts w:ascii="Symbol" w:hAnsi="Symbol"/>
          <w:color w:val="121212"/>
          <w:sz w:val="22"/>
        </w:rPr>
      </w:pPr>
      <w:r>
        <w:rPr>
          <w:color w:val="121212"/>
          <w:sz w:val="24"/>
        </w:rPr>
        <w:t>Capturing new growth from building permit activity and land use changes as defined by</w:t>
      </w:r>
      <w:r>
        <w:rPr>
          <w:color w:val="121212"/>
          <w:spacing w:val="-28"/>
          <w:sz w:val="24"/>
        </w:rPr>
        <w:t> </w:t>
      </w:r>
      <w:r>
        <w:rPr>
          <w:color w:val="121212"/>
          <w:sz w:val="24"/>
        </w:rPr>
        <w:t>Mass. General</w:t>
      </w:r>
      <w:r>
        <w:rPr>
          <w:color w:val="121212"/>
          <w:spacing w:val="-3"/>
          <w:sz w:val="24"/>
        </w:rPr>
        <w:t> </w:t>
      </w:r>
      <w:r>
        <w:rPr>
          <w:color w:val="121212"/>
          <w:spacing w:val="-4"/>
          <w:sz w:val="24"/>
        </w:rPr>
        <w:t>Law.</w:t>
      </w:r>
    </w:p>
    <w:p>
      <w:pPr>
        <w:pStyle w:val="BodyText"/>
        <w:spacing w:before="2"/>
        <w:rPr>
          <w:sz w:val="29"/>
        </w:rPr>
      </w:pPr>
    </w:p>
    <w:p>
      <w:pPr>
        <w:pStyle w:val="Heading4"/>
      </w:pPr>
      <w:bookmarkStart w:name="Department Organization" w:id="91"/>
      <w:bookmarkEnd w:id="91"/>
      <w:r>
        <w:rPr>
          <w:b w:val="0"/>
        </w:rPr>
      </w:r>
      <w:r>
        <w:rPr/>
        <w:t>Department Organization</w:t>
      </w:r>
    </w:p>
    <w:p>
      <w:pPr>
        <w:pStyle w:val="ListParagraph"/>
        <w:numPr>
          <w:ilvl w:val="1"/>
          <w:numId w:val="18"/>
        </w:numPr>
        <w:tabs>
          <w:tab w:pos="1565" w:val="left" w:leader="none"/>
          <w:tab w:pos="1566" w:val="left" w:leader="none"/>
        </w:tabs>
        <w:spacing w:line="240" w:lineRule="auto" w:before="19" w:after="0"/>
        <w:ind w:left="1566" w:right="0" w:hanging="350"/>
        <w:jc w:val="left"/>
        <w:rPr>
          <w:rFonts w:ascii="Symbol" w:hAnsi="Symbol"/>
          <w:color w:val="121212"/>
          <w:sz w:val="22"/>
        </w:rPr>
      </w:pPr>
      <w:r>
        <w:rPr>
          <w:sz w:val="24"/>
        </w:rPr>
        <w:t>Chief</w:t>
      </w:r>
      <w:r>
        <w:rPr>
          <w:spacing w:val="-15"/>
          <w:sz w:val="24"/>
        </w:rPr>
        <w:t> </w:t>
      </w:r>
      <w:r>
        <w:rPr>
          <w:sz w:val="24"/>
        </w:rPr>
        <w:t>Assessor</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Assistant</w:t>
      </w:r>
      <w:r>
        <w:rPr>
          <w:spacing w:val="-17"/>
          <w:sz w:val="24"/>
        </w:rPr>
        <w:t> </w:t>
      </w:r>
      <w:r>
        <w:rPr>
          <w:sz w:val="24"/>
        </w:rPr>
        <w:t>Assessor</w:t>
      </w:r>
    </w:p>
    <w:p>
      <w:pPr>
        <w:pStyle w:val="ListParagraph"/>
        <w:numPr>
          <w:ilvl w:val="1"/>
          <w:numId w:val="18"/>
        </w:numPr>
        <w:tabs>
          <w:tab w:pos="1565" w:val="left" w:leader="none"/>
          <w:tab w:pos="1566" w:val="left" w:leader="none"/>
        </w:tabs>
        <w:spacing w:line="240" w:lineRule="auto" w:before="14" w:after="0"/>
        <w:ind w:left="1566" w:right="0" w:hanging="350"/>
        <w:jc w:val="left"/>
        <w:rPr>
          <w:rFonts w:ascii="Symbol" w:hAnsi="Symbol"/>
          <w:color w:val="121212"/>
          <w:sz w:val="22"/>
        </w:rPr>
      </w:pPr>
      <w:r>
        <w:rPr>
          <w:sz w:val="24"/>
        </w:rPr>
        <w:t>Assessing</w:t>
      </w:r>
      <w:r>
        <w:rPr>
          <w:spacing w:val="-1"/>
          <w:sz w:val="24"/>
        </w:rPr>
        <w:t> </w:t>
      </w:r>
      <w:r>
        <w:rPr>
          <w:sz w:val="24"/>
        </w:rPr>
        <w:t>Clerk</w:t>
      </w:r>
    </w:p>
    <w:p>
      <w:pPr>
        <w:pStyle w:val="BodyText"/>
        <w:spacing w:before="4"/>
        <w:rPr>
          <w:sz w:val="30"/>
        </w:rPr>
      </w:pPr>
    </w:p>
    <w:p>
      <w:pPr>
        <w:pStyle w:val="Heading4"/>
      </w:pPr>
      <w:r>
        <w:rPr/>
        <w:t>Why Do People Contact Us?</w:t>
      </w:r>
    </w:p>
    <w:p>
      <w:pPr>
        <w:pStyle w:val="ListParagraph"/>
        <w:numPr>
          <w:ilvl w:val="1"/>
          <w:numId w:val="18"/>
        </w:numPr>
        <w:tabs>
          <w:tab w:pos="1565" w:val="left" w:leader="none"/>
          <w:tab w:pos="1566" w:val="left" w:leader="none"/>
        </w:tabs>
        <w:spacing w:line="240" w:lineRule="auto" w:before="25" w:after="0"/>
        <w:ind w:left="1566" w:right="0" w:hanging="350"/>
        <w:jc w:val="left"/>
        <w:rPr>
          <w:rFonts w:ascii="Symbol" w:hAnsi="Symbol"/>
          <w:color w:val="121212"/>
          <w:sz w:val="22"/>
        </w:rPr>
      </w:pPr>
      <w:r>
        <w:rPr>
          <w:spacing w:val="-4"/>
          <w:sz w:val="24"/>
        </w:rPr>
        <w:t>Valuation </w:t>
      </w:r>
      <w:r>
        <w:rPr>
          <w:sz w:val="24"/>
        </w:rPr>
        <w:t>and general property</w:t>
      </w:r>
      <w:r>
        <w:rPr>
          <w:spacing w:val="3"/>
          <w:sz w:val="24"/>
        </w:rPr>
        <w:t> </w:t>
      </w:r>
      <w:r>
        <w:rPr>
          <w:sz w:val="24"/>
        </w:rPr>
        <w:t>information</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Excise </w:t>
      </w:r>
      <w:r>
        <w:rPr>
          <w:spacing w:val="-7"/>
          <w:sz w:val="24"/>
        </w:rPr>
        <w:t>Tax</w:t>
      </w:r>
      <w:r>
        <w:rPr>
          <w:spacing w:val="-4"/>
          <w:sz w:val="24"/>
        </w:rPr>
        <w:t> </w:t>
      </w:r>
      <w:r>
        <w:rPr>
          <w:sz w:val="24"/>
        </w:rPr>
        <w:t>abatements</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Property </w:t>
      </w:r>
      <w:r>
        <w:rPr>
          <w:spacing w:val="-7"/>
          <w:sz w:val="24"/>
        </w:rPr>
        <w:t>Tax</w:t>
      </w:r>
      <w:r>
        <w:rPr>
          <w:spacing w:val="-23"/>
          <w:sz w:val="24"/>
        </w:rPr>
        <w:t> </w:t>
      </w:r>
      <w:r>
        <w:rPr>
          <w:sz w:val="24"/>
        </w:rPr>
        <w:t>Abatements</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Personal</w:t>
      </w:r>
      <w:r>
        <w:rPr>
          <w:spacing w:val="-3"/>
          <w:sz w:val="24"/>
        </w:rPr>
        <w:t> </w:t>
      </w:r>
      <w:r>
        <w:rPr>
          <w:sz w:val="24"/>
        </w:rPr>
        <w:t>exemptions</w:t>
      </w:r>
    </w:p>
    <w:p>
      <w:pPr>
        <w:pStyle w:val="ListParagraph"/>
        <w:numPr>
          <w:ilvl w:val="1"/>
          <w:numId w:val="18"/>
        </w:numPr>
        <w:tabs>
          <w:tab w:pos="1565" w:val="left" w:leader="none"/>
          <w:tab w:pos="1566" w:val="left" w:leader="none"/>
        </w:tabs>
        <w:spacing w:line="240" w:lineRule="auto" w:before="14" w:after="0"/>
        <w:ind w:left="1566" w:right="0" w:hanging="350"/>
        <w:jc w:val="left"/>
        <w:rPr>
          <w:rFonts w:ascii="Symbol" w:hAnsi="Symbol"/>
          <w:color w:val="121212"/>
          <w:sz w:val="22"/>
        </w:rPr>
      </w:pPr>
      <w:r>
        <w:rPr>
          <w:sz w:val="24"/>
        </w:rPr>
        <w:t>Assessors Maps</w:t>
      </w:r>
    </w:p>
    <w:p>
      <w:pPr>
        <w:spacing w:after="0" w:line="240" w:lineRule="auto"/>
        <w:jc w:val="left"/>
        <w:rPr>
          <w:rFonts w:ascii="Symbol" w:hAnsi="Symbol"/>
          <w:sz w:val="22"/>
        </w:rPr>
        <w:sectPr>
          <w:pgSz w:w="12240" w:h="15840"/>
          <w:pgMar w:top="1300" w:bottom="280" w:left="580" w:right="440"/>
        </w:sectPr>
      </w:pPr>
    </w:p>
    <w:p>
      <w:pPr>
        <w:pStyle w:val="Heading4"/>
        <w:spacing w:before="66"/>
      </w:pPr>
      <w:bookmarkStart w:name="Little Known Facts/Common Misconceptions" w:id="92"/>
      <w:bookmarkEnd w:id="92"/>
      <w:r>
        <w:rPr>
          <w:b w:val="0"/>
        </w:rPr>
      </w:r>
      <w:r>
        <w:rPr/>
        <w:t>Little Known Facts/Common Misconceptions</w:t>
      </w:r>
    </w:p>
    <w:p>
      <w:pPr>
        <w:pStyle w:val="ListParagraph"/>
        <w:numPr>
          <w:ilvl w:val="1"/>
          <w:numId w:val="18"/>
        </w:numPr>
        <w:tabs>
          <w:tab w:pos="1565" w:val="left" w:leader="none"/>
          <w:tab w:pos="1566" w:val="left" w:leader="none"/>
        </w:tabs>
        <w:spacing w:line="249" w:lineRule="auto" w:before="24" w:after="0"/>
        <w:ind w:left="1581" w:right="468" w:hanging="365"/>
        <w:jc w:val="left"/>
        <w:rPr>
          <w:rFonts w:ascii="Symbol" w:hAnsi="Symbol"/>
          <w:color w:val="121212"/>
          <w:sz w:val="22"/>
        </w:rPr>
      </w:pPr>
      <w:r>
        <w:rPr>
          <w:sz w:val="24"/>
        </w:rPr>
        <w:t>The Assessors’ primary job is to make sure that taxes are fairly allocated to each person and property in the </w:t>
      </w:r>
      <w:r>
        <w:rPr>
          <w:spacing w:val="-4"/>
          <w:sz w:val="24"/>
        </w:rPr>
        <w:t>City. </w:t>
      </w:r>
      <w:r>
        <w:rPr>
          <w:sz w:val="24"/>
        </w:rPr>
        <w:t>Assessors determine property values for all taxable property; the tax rate</w:t>
      </w:r>
      <w:r>
        <w:rPr>
          <w:spacing w:val="-36"/>
          <w:sz w:val="24"/>
        </w:rPr>
        <w:t> </w:t>
      </w:r>
      <w:r>
        <w:rPr>
          <w:sz w:val="24"/>
        </w:rPr>
        <w:t>is determined by the </w:t>
      </w:r>
      <w:r>
        <w:rPr>
          <w:spacing w:val="-3"/>
          <w:sz w:val="24"/>
        </w:rPr>
        <w:t>City’s </w:t>
      </w:r>
      <w:r>
        <w:rPr>
          <w:sz w:val="24"/>
        </w:rPr>
        <w:t>approved</w:t>
      </w:r>
      <w:r>
        <w:rPr>
          <w:spacing w:val="1"/>
          <w:sz w:val="24"/>
        </w:rPr>
        <w:t> </w:t>
      </w:r>
      <w:r>
        <w:rPr>
          <w:sz w:val="24"/>
        </w:rPr>
        <w:t>budget.</w:t>
      </w:r>
    </w:p>
    <w:p>
      <w:pPr>
        <w:pStyle w:val="BodyText"/>
        <w:spacing w:line="247" w:lineRule="auto" w:before="15"/>
        <w:ind w:left="1581" w:right="945" w:firstLine="10"/>
      </w:pPr>
      <w:r>
        <w:rPr/>
        <w:t>Property values in Melrose are certified each year by the Division of Local Services, Massachusetts Department of Revenue.</w:t>
      </w:r>
    </w:p>
    <w:p>
      <w:pPr>
        <w:pStyle w:val="BodyText"/>
        <w:spacing w:before="11"/>
        <w:ind w:left="1591"/>
      </w:pPr>
      <w:r>
        <w:rPr/>
        <w:t>The Melrose Assessor’s Office is incredibly innovative in its use of technology.</w:t>
      </w:r>
    </w:p>
    <w:p>
      <w:pPr>
        <w:pStyle w:val="BodyText"/>
        <w:spacing w:line="247" w:lineRule="auto" w:before="19"/>
        <w:ind w:left="1581" w:right="227" w:firstLine="10"/>
      </w:pPr>
      <w:r>
        <w:rPr/>
        <w:t>External inspections continue with aerial imagery and lasers to measure outside of buildings, as well as incorporating the use of street-view cameras</w:t>
      </w:r>
    </w:p>
    <w:p>
      <w:pPr>
        <w:pStyle w:val="BodyText"/>
        <w:spacing w:before="9"/>
        <w:rPr>
          <w:sz w:val="29"/>
        </w:rPr>
      </w:pPr>
    </w:p>
    <w:p>
      <w:pPr>
        <w:pStyle w:val="Heading4"/>
      </w:pPr>
      <w:bookmarkStart w:name="Changes from FY24 to FY25" w:id="93"/>
      <w:bookmarkEnd w:id="93"/>
      <w:r>
        <w:rPr>
          <w:b w:val="0"/>
        </w:rPr>
      </w:r>
      <w:r>
        <w:rPr/>
        <w:t>Changes from FY24 to FY25</w:t>
      </w:r>
    </w:p>
    <w:p>
      <w:pPr>
        <w:pStyle w:val="ListParagraph"/>
        <w:numPr>
          <w:ilvl w:val="1"/>
          <w:numId w:val="18"/>
        </w:numPr>
        <w:tabs>
          <w:tab w:pos="1565" w:val="left" w:leader="none"/>
          <w:tab w:pos="1566" w:val="left" w:leader="none"/>
        </w:tabs>
        <w:spacing w:line="240" w:lineRule="auto" w:before="24" w:after="0"/>
        <w:ind w:left="1566" w:right="0" w:hanging="350"/>
        <w:jc w:val="left"/>
        <w:rPr>
          <w:rFonts w:ascii="Symbol" w:hAnsi="Symbol"/>
          <w:color w:val="121212"/>
          <w:sz w:val="22"/>
        </w:rPr>
      </w:pPr>
      <w:r>
        <w:rPr>
          <w:color w:val="121212"/>
          <w:sz w:val="24"/>
        </w:rPr>
        <w:t>.1% </w:t>
      </w:r>
      <w:r>
        <w:rPr>
          <w:b/>
          <w:color w:val="121212"/>
          <w:sz w:val="24"/>
        </w:rPr>
        <w:t>decrease </w:t>
      </w:r>
      <w:r>
        <w:rPr>
          <w:color w:val="121212"/>
          <w:sz w:val="24"/>
        </w:rPr>
        <w:t>in the overall</w:t>
      </w:r>
      <w:r>
        <w:rPr>
          <w:color w:val="121212"/>
          <w:spacing w:val="-2"/>
          <w:sz w:val="24"/>
        </w:rPr>
        <w:t> </w:t>
      </w:r>
      <w:r>
        <w:rPr>
          <w:color w:val="121212"/>
          <w:sz w:val="24"/>
        </w:rPr>
        <w:t>budget</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color w:val="121212"/>
          <w:sz w:val="24"/>
        </w:rPr>
        <w:t>Salary &amp; </w:t>
      </w:r>
      <w:r>
        <w:rPr>
          <w:color w:val="121212"/>
          <w:spacing w:val="-6"/>
          <w:sz w:val="24"/>
        </w:rPr>
        <w:t>Wages </w:t>
      </w:r>
      <w:r>
        <w:rPr>
          <w:sz w:val="24"/>
        </w:rPr>
        <w:t>– </w:t>
      </w:r>
      <w:r>
        <w:rPr>
          <w:color w:val="121212"/>
          <w:sz w:val="24"/>
        </w:rPr>
        <w:t>.2% </w:t>
      </w:r>
      <w:r>
        <w:rPr>
          <w:b/>
          <w:color w:val="121212"/>
          <w:sz w:val="24"/>
        </w:rPr>
        <w:t>decrease </w:t>
      </w:r>
      <w:r>
        <w:rPr>
          <w:color w:val="121212"/>
          <w:sz w:val="24"/>
        </w:rPr>
        <w:t>due to departmental staffing</w:t>
      </w:r>
      <w:r>
        <w:rPr>
          <w:color w:val="121212"/>
          <w:spacing w:val="7"/>
          <w:sz w:val="24"/>
        </w:rPr>
        <w:t> </w:t>
      </w:r>
      <w:r>
        <w:rPr>
          <w:color w:val="121212"/>
          <w:sz w:val="24"/>
        </w:rPr>
        <w:t>changes</w:t>
      </w:r>
    </w:p>
    <w:p>
      <w:pPr>
        <w:pStyle w:val="BodyText"/>
        <w:spacing w:before="2"/>
        <w:rPr>
          <w:sz w:val="28"/>
        </w:rPr>
      </w:pPr>
    </w:p>
    <w:p>
      <w:pPr>
        <w:pStyle w:val="Heading4"/>
      </w:pPr>
      <w:bookmarkStart w:name="Goals for FY25" w:id="94"/>
      <w:bookmarkEnd w:id="94"/>
      <w:r>
        <w:rPr>
          <w:b w:val="0"/>
        </w:rPr>
      </w:r>
      <w:r>
        <w:rPr/>
        <w:t>Goals for FY25</w:t>
      </w:r>
    </w:p>
    <w:p>
      <w:pPr>
        <w:pStyle w:val="ListParagraph"/>
        <w:numPr>
          <w:ilvl w:val="1"/>
          <w:numId w:val="18"/>
        </w:numPr>
        <w:tabs>
          <w:tab w:pos="1565" w:val="left" w:leader="none"/>
          <w:tab w:pos="1566" w:val="left" w:leader="none"/>
        </w:tabs>
        <w:spacing w:line="240" w:lineRule="auto" w:before="24" w:after="0"/>
        <w:ind w:left="1566" w:right="0" w:hanging="350"/>
        <w:jc w:val="left"/>
        <w:rPr>
          <w:rFonts w:ascii="Symbol" w:hAnsi="Symbol"/>
          <w:color w:val="121212"/>
          <w:sz w:val="22"/>
        </w:rPr>
      </w:pPr>
      <w:r>
        <w:rPr>
          <w:sz w:val="24"/>
        </w:rPr>
        <w:t>Continue to be a leader in using data to drive</w:t>
      </w:r>
      <w:r>
        <w:rPr>
          <w:spacing w:val="-4"/>
          <w:sz w:val="24"/>
        </w:rPr>
        <w:t> </w:t>
      </w:r>
      <w:r>
        <w:rPr>
          <w:sz w:val="24"/>
        </w:rPr>
        <w:t>decision-making</w:t>
      </w:r>
    </w:p>
    <w:p>
      <w:pPr>
        <w:pStyle w:val="ListParagraph"/>
        <w:numPr>
          <w:ilvl w:val="1"/>
          <w:numId w:val="18"/>
        </w:numPr>
        <w:tabs>
          <w:tab w:pos="1565" w:val="left" w:leader="none"/>
          <w:tab w:pos="1566" w:val="left" w:leader="none"/>
        </w:tabs>
        <w:spacing w:line="247" w:lineRule="auto" w:before="9" w:after="0"/>
        <w:ind w:left="1566" w:right="575" w:hanging="350"/>
        <w:jc w:val="left"/>
        <w:rPr>
          <w:rFonts w:ascii="Symbol" w:hAnsi="Symbol"/>
          <w:color w:val="121212"/>
          <w:sz w:val="22"/>
        </w:rPr>
      </w:pPr>
      <w:r>
        <w:rPr>
          <w:sz w:val="24"/>
        </w:rPr>
        <w:t>Continue to be thorough in the discovery of taxable property and allowable levy growth due</w:t>
      </w:r>
      <w:r>
        <w:rPr>
          <w:spacing w:val="-23"/>
          <w:sz w:val="24"/>
        </w:rPr>
        <w:t> </w:t>
      </w:r>
      <w:r>
        <w:rPr>
          <w:sz w:val="24"/>
        </w:rPr>
        <w:t>to new construction.</w:t>
      </w:r>
    </w:p>
    <w:p>
      <w:pPr>
        <w:pStyle w:val="ListParagraph"/>
        <w:numPr>
          <w:ilvl w:val="1"/>
          <w:numId w:val="18"/>
        </w:numPr>
        <w:tabs>
          <w:tab w:pos="1565" w:val="left" w:leader="none"/>
          <w:tab w:pos="1566" w:val="left" w:leader="none"/>
        </w:tabs>
        <w:spacing w:line="247" w:lineRule="auto" w:before="7" w:after="0"/>
        <w:ind w:left="1566" w:right="734" w:hanging="350"/>
        <w:jc w:val="left"/>
        <w:rPr>
          <w:rFonts w:ascii="Symbol" w:hAnsi="Symbol"/>
          <w:color w:val="121212"/>
          <w:sz w:val="22"/>
        </w:rPr>
      </w:pPr>
      <w:r>
        <w:rPr>
          <w:sz w:val="24"/>
        </w:rPr>
        <w:t>Enhance and broaden Assessor’s website capabilities for forms, applications and</w:t>
      </w:r>
      <w:r>
        <w:rPr>
          <w:spacing w:val="-38"/>
          <w:sz w:val="24"/>
        </w:rPr>
        <w:t> </w:t>
      </w:r>
      <w:r>
        <w:rPr>
          <w:sz w:val="24"/>
        </w:rPr>
        <w:t>information distribution.</w:t>
      </w:r>
    </w:p>
    <w:p>
      <w:pPr>
        <w:pStyle w:val="ListParagraph"/>
        <w:numPr>
          <w:ilvl w:val="1"/>
          <w:numId w:val="18"/>
        </w:numPr>
        <w:tabs>
          <w:tab w:pos="1565" w:val="left" w:leader="none"/>
          <w:tab w:pos="1566" w:val="left" w:leader="none"/>
        </w:tabs>
        <w:spacing w:line="247" w:lineRule="auto" w:before="2" w:after="0"/>
        <w:ind w:left="1566" w:right="747" w:hanging="350"/>
        <w:jc w:val="left"/>
        <w:rPr>
          <w:rFonts w:ascii="Symbol" w:hAnsi="Symbol"/>
          <w:color w:val="121212"/>
          <w:sz w:val="22"/>
        </w:rPr>
      </w:pPr>
      <w:r>
        <w:rPr>
          <w:spacing w:val="-6"/>
          <w:sz w:val="24"/>
        </w:rPr>
        <w:t>Work </w:t>
      </w:r>
      <w:r>
        <w:rPr>
          <w:sz w:val="24"/>
        </w:rPr>
        <w:t>with the Mayor’s Office and other City Departments to communicate tax relief</w:t>
      </w:r>
      <w:r>
        <w:rPr>
          <w:spacing w:val="-23"/>
          <w:sz w:val="24"/>
        </w:rPr>
        <w:t> </w:t>
      </w:r>
      <w:r>
        <w:rPr>
          <w:sz w:val="24"/>
        </w:rPr>
        <w:t>options and provide information to</w:t>
      </w:r>
      <w:r>
        <w:rPr>
          <w:spacing w:val="-3"/>
          <w:sz w:val="24"/>
        </w:rPr>
        <w:t> </w:t>
      </w:r>
      <w:r>
        <w:rPr>
          <w:sz w:val="24"/>
        </w:rPr>
        <w:t>taxpayers.</w:t>
      </w:r>
    </w:p>
    <w:p>
      <w:pPr>
        <w:spacing w:after="0" w:line="247" w:lineRule="auto"/>
        <w:jc w:val="left"/>
        <w:rPr>
          <w:rFonts w:ascii="Symbol" w:hAnsi="Symbol"/>
          <w:sz w:val="22"/>
        </w:rPr>
        <w:sectPr>
          <w:pgSz w:w="12240" w:h="15840"/>
          <w:pgMar w:top="1300" w:bottom="280" w:left="580" w:right="440"/>
        </w:sectPr>
      </w:pPr>
    </w:p>
    <w:p>
      <w:pPr>
        <w:pStyle w:val="BodyText"/>
        <w:spacing w:before="4"/>
        <w:rPr>
          <w:sz w:val="17"/>
        </w:rPr>
      </w:pPr>
    </w:p>
    <w:p>
      <w:pPr>
        <w:spacing w:after="0"/>
        <w:rPr>
          <w:sz w:val="17"/>
        </w:rPr>
        <w:sectPr>
          <w:pgSz w:w="12240" w:h="15840"/>
          <w:pgMar w:top="1500" w:bottom="280" w:left="580" w:right="440"/>
        </w:sectPr>
      </w:pPr>
    </w:p>
    <w:p>
      <w:pPr>
        <w:pStyle w:val="Heading1"/>
        <w:ind w:left="840"/>
      </w:pPr>
      <w:bookmarkStart w:name="Auditor" w:id="95"/>
      <w:bookmarkEnd w:id="95"/>
      <w:r>
        <w:rPr>
          <w:b w:val="0"/>
        </w:rPr>
      </w:r>
      <w:r>
        <w:rPr>
          <w:b w:val="0"/>
          <w:spacing w:val="-100"/>
          <w:u w:val="thick"/>
        </w:rPr>
        <w:t> </w:t>
      </w:r>
      <w:r>
        <w:rPr>
          <w:u w:val="thick"/>
        </w:rPr>
        <w:t>Auditor</w:t>
      </w:r>
    </w:p>
    <w:p>
      <w:pPr>
        <w:pStyle w:val="Heading4"/>
        <w:spacing w:before="244"/>
        <w:jc w:val="both"/>
      </w:pPr>
      <w:bookmarkStart w:name="Mission &amp; Overview" w:id="96"/>
      <w:bookmarkEnd w:id="96"/>
      <w:r>
        <w:rPr>
          <w:b w:val="0"/>
        </w:rPr>
      </w:r>
      <w:r>
        <w:rPr/>
        <w:t>Mission &amp; Overview</w:t>
      </w:r>
    </w:p>
    <w:p>
      <w:pPr>
        <w:pStyle w:val="BodyText"/>
        <w:spacing w:before="20"/>
        <w:ind w:left="855" w:right="1063" w:hanging="10"/>
        <w:jc w:val="both"/>
      </w:pPr>
      <w:r>
        <w:rPr/>
        <w:t>The mission of the Office of the Auditor is to protect the </w:t>
      </w:r>
      <w:r>
        <w:rPr>
          <w:spacing w:val="-4"/>
        </w:rPr>
        <w:t>City’s </w:t>
      </w:r>
      <w:r>
        <w:rPr/>
        <w:t>assets. </w:t>
      </w:r>
      <w:r>
        <w:rPr>
          <w:spacing w:val="-9"/>
        </w:rPr>
        <w:t>We </w:t>
      </w:r>
      <w:r>
        <w:rPr/>
        <w:t>serve as the financial foundation for all the </w:t>
      </w:r>
      <w:r>
        <w:rPr>
          <w:spacing w:val="-3"/>
        </w:rPr>
        <w:t>City’s </w:t>
      </w:r>
      <w:r>
        <w:rPr/>
        <w:t>operations by ensuring every bill, every payroll, every purchase,</w:t>
      </w:r>
      <w:r>
        <w:rPr>
          <w:spacing w:val="-22"/>
        </w:rPr>
        <w:t> </w:t>
      </w:r>
      <w:r>
        <w:rPr/>
        <w:t>and every grant that comes across our Office is lawful, accurate, and in line with the Council’s approved</w:t>
      </w:r>
      <w:r>
        <w:rPr>
          <w:spacing w:val="-1"/>
        </w:rPr>
        <w:t> </w:t>
      </w:r>
      <w:r>
        <w:rPr/>
        <w:t>budget.</w:t>
      </w:r>
    </w:p>
    <w:p>
      <w:pPr>
        <w:pStyle w:val="BodyText"/>
        <w:spacing w:before="8"/>
        <w:rPr>
          <w:sz w:val="32"/>
        </w:rPr>
      </w:pPr>
    </w:p>
    <w:p>
      <w:pPr>
        <w:pStyle w:val="Heading4"/>
        <w:jc w:val="both"/>
      </w:pPr>
      <w:bookmarkStart w:name="Department Organization" w:id="97"/>
      <w:bookmarkEnd w:id="97"/>
      <w:r>
        <w:rPr>
          <w:b w:val="0"/>
        </w:rPr>
      </w:r>
      <w:r>
        <w:rPr/>
        <w:t>Department Organization</w:t>
      </w:r>
    </w:p>
    <w:p>
      <w:pPr>
        <w:pStyle w:val="ListParagraph"/>
        <w:numPr>
          <w:ilvl w:val="0"/>
          <w:numId w:val="19"/>
        </w:numPr>
        <w:tabs>
          <w:tab w:pos="1570" w:val="left" w:leader="none"/>
          <w:tab w:pos="1571" w:val="left" w:leader="none"/>
        </w:tabs>
        <w:spacing w:line="240" w:lineRule="auto" w:before="24" w:after="0"/>
        <w:ind w:left="1571" w:right="0" w:hanging="360"/>
        <w:jc w:val="left"/>
        <w:rPr>
          <w:sz w:val="24"/>
        </w:rPr>
      </w:pPr>
      <w:r>
        <w:rPr>
          <w:sz w:val="24"/>
        </w:rPr>
        <w:t>City</w:t>
      </w:r>
      <w:r>
        <w:rPr>
          <w:spacing w:val="-17"/>
          <w:sz w:val="24"/>
        </w:rPr>
        <w:t> </w:t>
      </w:r>
      <w:r>
        <w:rPr>
          <w:sz w:val="24"/>
        </w:rPr>
        <w:t>Auditor/CFO</w:t>
      </w:r>
    </w:p>
    <w:p>
      <w:pPr>
        <w:pStyle w:val="ListParagraph"/>
        <w:numPr>
          <w:ilvl w:val="0"/>
          <w:numId w:val="19"/>
        </w:numPr>
        <w:tabs>
          <w:tab w:pos="1570" w:val="left" w:leader="none"/>
          <w:tab w:pos="1571" w:val="left" w:leader="none"/>
        </w:tabs>
        <w:spacing w:line="240" w:lineRule="auto" w:before="19" w:after="0"/>
        <w:ind w:left="1571" w:right="0" w:hanging="360"/>
        <w:jc w:val="left"/>
        <w:rPr>
          <w:sz w:val="24"/>
        </w:rPr>
      </w:pPr>
      <w:r>
        <w:rPr>
          <w:sz w:val="24"/>
        </w:rPr>
        <w:t>Assistant City</w:t>
      </w:r>
      <w:r>
        <w:rPr>
          <w:spacing w:val="-19"/>
          <w:sz w:val="24"/>
        </w:rPr>
        <w:t> </w:t>
      </w:r>
      <w:r>
        <w:rPr>
          <w:sz w:val="24"/>
        </w:rPr>
        <w:t>Auditor</w:t>
      </w:r>
    </w:p>
    <w:p>
      <w:pPr>
        <w:pStyle w:val="ListParagraph"/>
        <w:numPr>
          <w:ilvl w:val="0"/>
          <w:numId w:val="19"/>
        </w:numPr>
        <w:tabs>
          <w:tab w:pos="1570" w:val="left" w:leader="none"/>
          <w:tab w:pos="1571" w:val="left" w:leader="none"/>
        </w:tabs>
        <w:spacing w:line="240" w:lineRule="auto" w:before="19" w:after="0"/>
        <w:ind w:left="1571" w:right="0" w:hanging="360"/>
        <w:jc w:val="left"/>
        <w:rPr>
          <w:sz w:val="24"/>
        </w:rPr>
      </w:pPr>
      <w:r>
        <w:rPr>
          <w:sz w:val="24"/>
        </w:rPr>
        <w:t>Financial</w:t>
      </w:r>
      <w:r>
        <w:rPr>
          <w:spacing w:val="-3"/>
          <w:sz w:val="24"/>
        </w:rPr>
        <w:t> </w:t>
      </w:r>
      <w:r>
        <w:rPr>
          <w:sz w:val="24"/>
        </w:rPr>
        <w:t>Manager</w:t>
      </w:r>
    </w:p>
    <w:p>
      <w:pPr>
        <w:pStyle w:val="ListParagraph"/>
        <w:numPr>
          <w:ilvl w:val="0"/>
          <w:numId w:val="19"/>
        </w:numPr>
        <w:tabs>
          <w:tab w:pos="1570" w:val="left" w:leader="none"/>
          <w:tab w:pos="1571" w:val="left" w:leader="none"/>
        </w:tabs>
        <w:spacing w:line="240" w:lineRule="auto" w:before="19" w:after="0"/>
        <w:ind w:left="1571" w:right="0" w:hanging="360"/>
        <w:jc w:val="left"/>
        <w:rPr>
          <w:sz w:val="24"/>
        </w:rPr>
      </w:pPr>
      <w:r>
        <w:rPr>
          <w:sz w:val="24"/>
        </w:rPr>
        <w:t>Senior Accounting</w:t>
      </w:r>
      <w:r>
        <w:rPr>
          <w:spacing w:val="-16"/>
          <w:sz w:val="24"/>
        </w:rPr>
        <w:t> </w:t>
      </w:r>
      <w:r>
        <w:rPr>
          <w:sz w:val="24"/>
        </w:rPr>
        <w:t>Clerk</w:t>
      </w:r>
    </w:p>
    <w:p>
      <w:pPr>
        <w:pStyle w:val="BodyText"/>
        <w:spacing w:before="5"/>
        <w:rPr>
          <w:sz w:val="30"/>
        </w:rPr>
      </w:pPr>
    </w:p>
    <w:p>
      <w:pPr>
        <w:pStyle w:val="Heading4"/>
      </w:pPr>
      <w:r>
        <w:rPr/>
        <w:t>Why Do People Contact Us?</w:t>
      </w:r>
    </w:p>
    <w:p>
      <w:pPr>
        <w:pStyle w:val="ListParagraph"/>
        <w:numPr>
          <w:ilvl w:val="0"/>
          <w:numId w:val="20"/>
        </w:numPr>
        <w:tabs>
          <w:tab w:pos="1571" w:val="left" w:leader="none"/>
        </w:tabs>
        <w:spacing w:line="240" w:lineRule="auto" w:before="17" w:after="0"/>
        <w:ind w:left="1571" w:right="0" w:hanging="360"/>
        <w:jc w:val="left"/>
        <w:rPr>
          <w:sz w:val="24"/>
        </w:rPr>
      </w:pPr>
      <w:r>
        <w:rPr>
          <w:sz w:val="24"/>
        </w:rPr>
        <w:t>Internal help desk for MUNIS</w:t>
      </w:r>
      <w:r>
        <w:rPr>
          <w:spacing w:val="-2"/>
          <w:sz w:val="24"/>
        </w:rPr>
        <w:t> </w:t>
      </w:r>
      <w:r>
        <w:rPr>
          <w:sz w:val="24"/>
        </w:rPr>
        <w:t>software</w:t>
      </w:r>
    </w:p>
    <w:p>
      <w:pPr>
        <w:pStyle w:val="ListParagraph"/>
        <w:numPr>
          <w:ilvl w:val="0"/>
          <w:numId w:val="20"/>
        </w:numPr>
        <w:tabs>
          <w:tab w:pos="1571" w:val="left" w:leader="none"/>
        </w:tabs>
        <w:spacing w:line="240" w:lineRule="auto" w:before="8" w:after="0"/>
        <w:ind w:left="1571" w:right="0" w:hanging="360"/>
        <w:jc w:val="left"/>
        <w:rPr>
          <w:sz w:val="24"/>
        </w:rPr>
      </w:pPr>
      <w:r>
        <w:rPr>
          <w:sz w:val="24"/>
        </w:rPr>
        <w:t>Payroll inquiries from</w:t>
      </w:r>
      <w:r>
        <w:rPr>
          <w:spacing w:val="-4"/>
          <w:sz w:val="24"/>
        </w:rPr>
        <w:t> </w:t>
      </w:r>
      <w:r>
        <w:rPr>
          <w:sz w:val="24"/>
        </w:rPr>
        <w:t>employees</w:t>
      </w:r>
    </w:p>
    <w:p>
      <w:pPr>
        <w:pStyle w:val="ListParagraph"/>
        <w:numPr>
          <w:ilvl w:val="0"/>
          <w:numId w:val="20"/>
        </w:numPr>
        <w:tabs>
          <w:tab w:pos="1571" w:val="left" w:leader="none"/>
        </w:tabs>
        <w:spacing w:line="240" w:lineRule="auto" w:before="3" w:after="0"/>
        <w:ind w:left="1571" w:right="0" w:hanging="360"/>
        <w:jc w:val="left"/>
        <w:rPr>
          <w:sz w:val="24"/>
        </w:rPr>
      </w:pPr>
      <w:r>
        <w:rPr>
          <w:spacing w:val="-5"/>
          <w:sz w:val="24"/>
        </w:rPr>
        <w:t>Vendors </w:t>
      </w:r>
      <w:r>
        <w:rPr>
          <w:sz w:val="24"/>
        </w:rPr>
        <w:t>checking the status of</w:t>
      </w:r>
      <w:r>
        <w:rPr>
          <w:spacing w:val="4"/>
          <w:sz w:val="24"/>
        </w:rPr>
        <w:t> </w:t>
      </w:r>
      <w:r>
        <w:rPr>
          <w:sz w:val="24"/>
        </w:rPr>
        <w:t>payments</w:t>
      </w:r>
    </w:p>
    <w:p>
      <w:pPr>
        <w:pStyle w:val="ListParagraph"/>
        <w:numPr>
          <w:ilvl w:val="0"/>
          <w:numId w:val="20"/>
        </w:numPr>
        <w:tabs>
          <w:tab w:pos="1571" w:val="left" w:leader="none"/>
        </w:tabs>
        <w:spacing w:line="240" w:lineRule="auto" w:before="4" w:after="0"/>
        <w:ind w:left="1571" w:right="0" w:hanging="360"/>
        <w:jc w:val="left"/>
        <w:rPr>
          <w:sz w:val="24"/>
        </w:rPr>
      </w:pPr>
      <w:r>
        <w:rPr>
          <w:sz w:val="24"/>
        </w:rPr>
        <w:t>Budget</w:t>
      </w:r>
      <w:r>
        <w:rPr>
          <w:spacing w:val="-3"/>
          <w:sz w:val="24"/>
        </w:rPr>
        <w:t> </w:t>
      </w:r>
      <w:r>
        <w:rPr>
          <w:sz w:val="24"/>
        </w:rPr>
        <w:t>questions</w:t>
      </w:r>
    </w:p>
    <w:p>
      <w:pPr>
        <w:pStyle w:val="BodyText"/>
        <w:spacing w:before="7"/>
        <w:rPr>
          <w:sz w:val="29"/>
        </w:rPr>
      </w:pPr>
    </w:p>
    <w:p>
      <w:pPr>
        <w:pStyle w:val="Heading4"/>
      </w:pPr>
      <w:bookmarkStart w:name="Little Known Facts/Common Misconceptions" w:id="98"/>
      <w:bookmarkEnd w:id="98"/>
      <w:r>
        <w:rPr>
          <w:b w:val="0"/>
        </w:rPr>
      </w:r>
      <w:r>
        <w:rPr/>
        <w:t>Little Known Facts/Common Misconceptions</w:t>
      </w:r>
    </w:p>
    <w:p>
      <w:pPr>
        <w:pStyle w:val="ListParagraph"/>
        <w:numPr>
          <w:ilvl w:val="0"/>
          <w:numId w:val="19"/>
        </w:numPr>
        <w:tabs>
          <w:tab w:pos="1575" w:val="left" w:leader="none"/>
          <w:tab w:pos="1576" w:val="left" w:leader="none"/>
        </w:tabs>
        <w:spacing w:line="240" w:lineRule="auto" w:before="19" w:after="0"/>
        <w:ind w:left="1576" w:right="0" w:hanging="365"/>
        <w:jc w:val="left"/>
        <w:rPr>
          <w:sz w:val="24"/>
        </w:rPr>
      </w:pPr>
      <w:r>
        <w:rPr>
          <w:sz w:val="24"/>
        </w:rPr>
        <w:t>All departments must flow through the Office of the Auditor to achieve their</w:t>
      </w:r>
      <w:r>
        <w:rPr>
          <w:spacing w:val="-24"/>
          <w:sz w:val="24"/>
        </w:rPr>
        <w:t> </w:t>
      </w:r>
      <w:r>
        <w:rPr>
          <w:sz w:val="24"/>
        </w:rPr>
        <w:t>goals</w:t>
      </w:r>
    </w:p>
    <w:p>
      <w:pPr>
        <w:pStyle w:val="ListParagraph"/>
        <w:numPr>
          <w:ilvl w:val="0"/>
          <w:numId w:val="19"/>
        </w:numPr>
        <w:tabs>
          <w:tab w:pos="1575" w:val="left" w:leader="none"/>
          <w:tab w:pos="1576" w:val="left" w:leader="none"/>
        </w:tabs>
        <w:spacing w:line="240" w:lineRule="auto" w:before="19" w:after="0"/>
        <w:ind w:left="1576" w:right="0" w:hanging="365"/>
        <w:jc w:val="left"/>
        <w:rPr>
          <w:sz w:val="24"/>
        </w:rPr>
      </w:pPr>
      <w:r>
        <w:rPr>
          <w:sz w:val="24"/>
        </w:rPr>
        <w:t>This Office keeps </w:t>
      </w:r>
      <w:r>
        <w:rPr>
          <w:i/>
          <w:sz w:val="24"/>
        </w:rPr>
        <w:t>all </w:t>
      </w:r>
      <w:r>
        <w:rPr>
          <w:sz w:val="24"/>
        </w:rPr>
        <w:t>the </w:t>
      </w:r>
      <w:r>
        <w:rPr>
          <w:spacing w:val="-3"/>
          <w:sz w:val="24"/>
        </w:rPr>
        <w:t>City’s </w:t>
      </w:r>
      <w:r>
        <w:rPr>
          <w:sz w:val="24"/>
        </w:rPr>
        <w:t>finances</w:t>
      </w:r>
      <w:r>
        <w:rPr>
          <w:spacing w:val="1"/>
          <w:sz w:val="24"/>
        </w:rPr>
        <w:t> </w:t>
      </w:r>
      <w:r>
        <w:rPr>
          <w:sz w:val="24"/>
        </w:rPr>
        <w:t>secure</w:t>
      </w:r>
    </w:p>
    <w:p>
      <w:pPr>
        <w:pStyle w:val="ListParagraph"/>
        <w:numPr>
          <w:ilvl w:val="0"/>
          <w:numId w:val="19"/>
        </w:numPr>
        <w:tabs>
          <w:tab w:pos="1575" w:val="left" w:leader="none"/>
          <w:tab w:pos="1576" w:val="left" w:leader="none"/>
        </w:tabs>
        <w:spacing w:line="240" w:lineRule="auto" w:before="19" w:after="0"/>
        <w:ind w:left="1576" w:right="238" w:hanging="365"/>
        <w:jc w:val="left"/>
        <w:rPr>
          <w:sz w:val="24"/>
        </w:rPr>
      </w:pPr>
      <w:r>
        <w:rPr>
          <w:sz w:val="24"/>
        </w:rPr>
        <w:t>While the Office of the</w:t>
      </w:r>
      <w:r>
        <w:rPr>
          <w:spacing w:val="-45"/>
          <w:sz w:val="24"/>
        </w:rPr>
        <w:t> </w:t>
      </w:r>
      <w:r>
        <w:rPr>
          <w:sz w:val="24"/>
        </w:rPr>
        <w:t>Auditor does not have much direct contact with the public, we have a very direct impact on the lives of residents by ensuring the appropriate application of all public</w:t>
      </w:r>
      <w:r>
        <w:rPr>
          <w:spacing w:val="-31"/>
          <w:sz w:val="24"/>
        </w:rPr>
        <w:t> </w:t>
      </w:r>
      <w:r>
        <w:rPr>
          <w:sz w:val="24"/>
        </w:rPr>
        <w:t>monies</w:t>
      </w:r>
    </w:p>
    <w:p>
      <w:pPr>
        <w:pStyle w:val="BodyText"/>
        <w:spacing w:before="6"/>
        <w:rPr>
          <w:sz w:val="38"/>
        </w:rPr>
      </w:pPr>
    </w:p>
    <w:p>
      <w:pPr>
        <w:pStyle w:val="Heading4"/>
      </w:pPr>
      <w:bookmarkStart w:name="Changes from FY24 to FY25" w:id="99"/>
      <w:bookmarkEnd w:id="99"/>
      <w:r>
        <w:rPr>
          <w:b w:val="0"/>
        </w:rPr>
      </w:r>
      <w:r>
        <w:rPr/>
        <w:t>Changes from FY24 to FY25</w:t>
      </w:r>
    </w:p>
    <w:p>
      <w:pPr>
        <w:pStyle w:val="ListParagraph"/>
        <w:numPr>
          <w:ilvl w:val="0"/>
          <w:numId w:val="19"/>
        </w:numPr>
        <w:tabs>
          <w:tab w:pos="1570" w:val="left" w:leader="none"/>
          <w:tab w:pos="1571" w:val="left" w:leader="none"/>
        </w:tabs>
        <w:spacing w:line="240" w:lineRule="auto" w:before="179" w:after="0"/>
        <w:ind w:left="1571" w:right="0" w:hanging="360"/>
        <w:jc w:val="left"/>
        <w:rPr>
          <w:sz w:val="24"/>
        </w:rPr>
      </w:pPr>
      <w:r>
        <w:rPr>
          <w:sz w:val="24"/>
        </w:rPr>
        <w:t>Salary and </w:t>
      </w:r>
      <w:r>
        <w:rPr>
          <w:spacing w:val="-6"/>
          <w:sz w:val="24"/>
        </w:rPr>
        <w:t>Wage </w:t>
      </w:r>
      <w:r>
        <w:rPr>
          <w:sz w:val="24"/>
        </w:rPr>
        <w:t>adjustments for</w:t>
      </w:r>
      <w:r>
        <w:rPr>
          <w:spacing w:val="4"/>
          <w:sz w:val="24"/>
        </w:rPr>
        <w:t> </w:t>
      </w:r>
      <w:r>
        <w:rPr>
          <w:sz w:val="24"/>
        </w:rPr>
        <w:t>staff.</w:t>
      </w:r>
    </w:p>
    <w:p>
      <w:pPr>
        <w:pStyle w:val="ListParagraph"/>
        <w:numPr>
          <w:ilvl w:val="0"/>
          <w:numId w:val="19"/>
        </w:numPr>
        <w:tabs>
          <w:tab w:pos="1570" w:val="left" w:leader="none"/>
          <w:tab w:pos="1571" w:val="left" w:leader="none"/>
        </w:tabs>
        <w:spacing w:line="240" w:lineRule="auto" w:before="85" w:after="0"/>
        <w:ind w:left="1571" w:right="0" w:hanging="360"/>
        <w:jc w:val="left"/>
        <w:rPr>
          <w:sz w:val="24"/>
        </w:rPr>
      </w:pPr>
      <w:r>
        <w:rPr>
          <w:sz w:val="24"/>
        </w:rPr>
        <w:t>Increase in audit services due to the adding the Retirment Board audit cost to the city</w:t>
      </w:r>
      <w:r>
        <w:rPr>
          <w:spacing w:val="-16"/>
          <w:sz w:val="24"/>
        </w:rPr>
        <w:t> </w:t>
      </w:r>
      <w:r>
        <w:rPr>
          <w:sz w:val="24"/>
        </w:rPr>
        <w:t>budget.</w:t>
      </w:r>
    </w:p>
    <w:p>
      <w:pPr>
        <w:pStyle w:val="BodyText"/>
        <w:spacing w:before="7"/>
        <w:rPr>
          <w:sz w:val="38"/>
        </w:rPr>
      </w:pPr>
    </w:p>
    <w:p>
      <w:pPr>
        <w:pStyle w:val="Heading4"/>
      </w:pPr>
      <w:bookmarkStart w:name="Goals for FY25" w:id="100"/>
      <w:bookmarkEnd w:id="100"/>
      <w:r>
        <w:rPr>
          <w:b w:val="0"/>
        </w:rPr>
      </w:r>
      <w:r>
        <w:rPr/>
        <w:t>Goals for FY25</w:t>
      </w:r>
    </w:p>
    <w:p>
      <w:pPr>
        <w:pStyle w:val="ListParagraph"/>
        <w:numPr>
          <w:ilvl w:val="0"/>
          <w:numId w:val="19"/>
        </w:numPr>
        <w:tabs>
          <w:tab w:pos="1570" w:val="left" w:leader="none"/>
          <w:tab w:pos="1571" w:val="left" w:leader="none"/>
        </w:tabs>
        <w:spacing w:line="240" w:lineRule="auto" w:before="99" w:after="0"/>
        <w:ind w:left="1571" w:right="0" w:hanging="360"/>
        <w:jc w:val="left"/>
        <w:rPr>
          <w:sz w:val="24"/>
        </w:rPr>
      </w:pPr>
      <w:r>
        <w:rPr>
          <w:sz w:val="24"/>
        </w:rPr>
        <w:t>Hire and train replacement staff due to retirements and</w:t>
      </w:r>
      <w:r>
        <w:rPr>
          <w:spacing w:val="-8"/>
          <w:sz w:val="24"/>
        </w:rPr>
        <w:t> </w:t>
      </w:r>
      <w:r>
        <w:rPr>
          <w:sz w:val="24"/>
        </w:rPr>
        <w:t>promotions.</w:t>
      </w:r>
    </w:p>
    <w:p>
      <w:pPr>
        <w:pStyle w:val="ListParagraph"/>
        <w:numPr>
          <w:ilvl w:val="0"/>
          <w:numId w:val="19"/>
        </w:numPr>
        <w:tabs>
          <w:tab w:pos="1570" w:val="left" w:leader="none"/>
          <w:tab w:pos="1571" w:val="left" w:leader="none"/>
        </w:tabs>
        <w:spacing w:line="240" w:lineRule="auto" w:before="55" w:after="0"/>
        <w:ind w:left="1571" w:right="0" w:hanging="360"/>
        <w:jc w:val="left"/>
        <w:rPr>
          <w:sz w:val="24"/>
        </w:rPr>
      </w:pPr>
      <w:r>
        <w:rPr>
          <w:spacing w:val="-6"/>
          <w:sz w:val="24"/>
        </w:rPr>
        <w:t>Work </w:t>
      </w:r>
      <w:r>
        <w:rPr>
          <w:sz w:val="24"/>
        </w:rPr>
        <w:t>with DLS on a Financial Process</w:t>
      </w:r>
      <w:r>
        <w:rPr>
          <w:spacing w:val="-12"/>
          <w:sz w:val="24"/>
        </w:rPr>
        <w:t> </w:t>
      </w:r>
      <w:r>
        <w:rPr>
          <w:sz w:val="24"/>
        </w:rPr>
        <w:t>Audit.</w:t>
      </w:r>
    </w:p>
    <w:p>
      <w:pPr>
        <w:pStyle w:val="ListParagraph"/>
        <w:numPr>
          <w:ilvl w:val="0"/>
          <w:numId w:val="19"/>
        </w:numPr>
        <w:tabs>
          <w:tab w:pos="1570" w:val="left" w:leader="none"/>
          <w:tab w:pos="1571" w:val="left" w:leader="none"/>
        </w:tabs>
        <w:spacing w:line="240" w:lineRule="auto" w:before="59" w:after="0"/>
        <w:ind w:left="1571" w:right="0" w:hanging="360"/>
        <w:jc w:val="left"/>
        <w:rPr>
          <w:sz w:val="24"/>
        </w:rPr>
      </w:pPr>
      <w:r>
        <w:rPr>
          <w:spacing w:val="-3"/>
          <w:sz w:val="24"/>
        </w:rPr>
        <w:t>Train </w:t>
      </w:r>
      <w:r>
        <w:rPr>
          <w:sz w:val="24"/>
        </w:rPr>
        <w:t>Munis Users on enhancements and best</w:t>
      </w:r>
      <w:r>
        <w:rPr>
          <w:spacing w:val="4"/>
          <w:sz w:val="24"/>
        </w:rPr>
        <w:t> </w:t>
      </w:r>
      <w:r>
        <w:rPr>
          <w:sz w:val="24"/>
        </w:rPr>
        <w:t>practices.</w:t>
      </w:r>
    </w:p>
    <w:p>
      <w:pPr>
        <w:pStyle w:val="ListParagraph"/>
        <w:numPr>
          <w:ilvl w:val="0"/>
          <w:numId w:val="19"/>
        </w:numPr>
        <w:tabs>
          <w:tab w:pos="1570" w:val="left" w:leader="none"/>
          <w:tab w:pos="1571" w:val="left" w:leader="none"/>
        </w:tabs>
        <w:spacing w:line="240" w:lineRule="auto" w:before="59" w:after="0"/>
        <w:ind w:left="1571" w:right="0" w:hanging="360"/>
        <w:jc w:val="left"/>
        <w:rPr>
          <w:sz w:val="24"/>
        </w:rPr>
      </w:pPr>
      <w:r>
        <w:rPr>
          <w:sz w:val="24"/>
        </w:rPr>
        <w:t>Develop training videos/manuals to reduce common questions by</w:t>
      </w:r>
      <w:r>
        <w:rPr>
          <w:spacing w:val="-1"/>
          <w:sz w:val="24"/>
        </w:rPr>
        <w:t> </w:t>
      </w:r>
      <w:r>
        <w:rPr>
          <w:sz w:val="24"/>
        </w:rPr>
        <w:t>staff.</w:t>
      </w:r>
    </w:p>
    <w:p>
      <w:pPr>
        <w:pStyle w:val="ListParagraph"/>
        <w:numPr>
          <w:ilvl w:val="0"/>
          <w:numId w:val="19"/>
        </w:numPr>
        <w:tabs>
          <w:tab w:pos="1570" w:val="left" w:leader="none"/>
          <w:tab w:pos="1571" w:val="left" w:leader="none"/>
        </w:tabs>
        <w:spacing w:line="247" w:lineRule="auto" w:before="59" w:after="0"/>
        <w:ind w:left="1571" w:right="992" w:hanging="360"/>
        <w:jc w:val="left"/>
        <w:rPr>
          <w:sz w:val="24"/>
        </w:rPr>
      </w:pPr>
      <w:r>
        <w:rPr>
          <w:sz w:val="24"/>
        </w:rPr>
        <w:t>Collaborate</w:t>
      </w:r>
      <w:r>
        <w:rPr>
          <w:spacing w:val="-7"/>
          <w:sz w:val="24"/>
        </w:rPr>
        <w:t> </w:t>
      </w:r>
      <w:r>
        <w:rPr>
          <w:sz w:val="24"/>
        </w:rPr>
        <w:t>with</w:t>
      </w:r>
      <w:r>
        <w:rPr>
          <w:spacing w:val="-10"/>
          <w:sz w:val="24"/>
        </w:rPr>
        <w:t> </w:t>
      </w:r>
      <w:r>
        <w:rPr>
          <w:sz w:val="24"/>
        </w:rPr>
        <w:t>Treasurer’s</w:t>
      </w:r>
      <w:r>
        <w:rPr>
          <w:spacing w:val="-3"/>
          <w:sz w:val="24"/>
        </w:rPr>
        <w:t> </w:t>
      </w:r>
      <w:r>
        <w:rPr>
          <w:sz w:val="24"/>
        </w:rPr>
        <w:t>Office</w:t>
      </w:r>
      <w:r>
        <w:rPr>
          <w:spacing w:val="-6"/>
          <w:sz w:val="24"/>
        </w:rPr>
        <w:t> </w:t>
      </w:r>
      <w:r>
        <w:rPr>
          <w:sz w:val="24"/>
        </w:rPr>
        <w:t>to</w:t>
      </w:r>
      <w:r>
        <w:rPr>
          <w:spacing w:val="-1"/>
          <w:sz w:val="24"/>
        </w:rPr>
        <w:t> </w:t>
      </w:r>
      <w:r>
        <w:rPr>
          <w:sz w:val="24"/>
        </w:rPr>
        <w:t>move</w:t>
      </w:r>
      <w:r>
        <w:rPr>
          <w:spacing w:val="-6"/>
          <w:sz w:val="24"/>
        </w:rPr>
        <w:t> </w:t>
      </w:r>
      <w:r>
        <w:rPr>
          <w:sz w:val="24"/>
        </w:rPr>
        <w:t>to</w:t>
      </w:r>
      <w:r>
        <w:rPr>
          <w:spacing w:val="-1"/>
          <w:sz w:val="24"/>
        </w:rPr>
        <w:t> </w:t>
      </w:r>
      <w:r>
        <w:rPr>
          <w:sz w:val="24"/>
        </w:rPr>
        <w:t>electronic</w:t>
      </w:r>
      <w:r>
        <w:rPr>
          <w:spacing w:val="-6"/>
          <w:sz w:val="24"/>
        </w:rPr>
        <w:t> </w:t>
      </w:r>
      <w:r>
        <w:rPr>
          <w:sz w:val="24"/>
        </w:rPr>
        <w:t>payments</w:t>
      </w:r>
      <w:r>
        <w:rPr>
          <w:spacing w:val="-4"/>
          <w:sz w:val="24"/>
        </w:rPr>
        <w:t> </w:t>
      </w:r>
      <w:r>
        <w:rPr>
          <w:sz w:val="24"/>
        </w:rPr>
        <w:t>for</w:t>
      </w:r>
      <w:r>
        <w:rPr>
          <w:spacing w:val="-4"/>
          <w:sz w:val="24"/>
        </w:rPr>
        <w:t> </w:t>
      </w:r>
      <w:r>
        <w:rPr>
          <w:sz w:val="24"/>
        </w:rPr>
        <w:t>larger</w:t>
      </w:r>
      <w:r>
        <w:rPr>
          <w:spacing w:val="-4"/>
          <w:sz w:val="24"/>
        </w:rPr>
        <w:t> </w:t>
      </w:r>
      <w:r>
        <w:rPr>
          <w:sz w:val="24"/>
        </w:rPr>
        <w:t>vendors</w:t>
      </w:r>
      <w:r>
        <w:rPr>
          <w:spacing w:val="-4"/>
          <w:sz w:val="24"/>
        </w:rPr>
        <w:t> </w:t>
      </w:r>
      <w:r>
        <w:rPr>
          <w:sz w:val="24"/>
        </w:rPr>
        <w:t>and streamline the warrant</w:t>
      </w:r>
      <w:r>
        <w:rPr>
          <w:spacing w:val="-7"/>
          <w:sz w:val="24"/>
        </w:rPr>
        <w:t> </w:t>
      </w:r>
      <w:r>
        <w:rPr>
          <w:sz w:val="24"/>
        </w:rPr>
        <w:t>process.</w:t>
      </w:r>
    </w:p>
    <w:p>
      <w:pPr>
        <w:pStyle w:val="ListParagraph"/>
        <w:numPr>
          <w:ilvl w:val="0"/>
          <w:numId w:val="19"/>
        </w:numPr>
        <w:tabs>
          <w:tab w:pos="1570" w:val="left" w:leader="none"/>
          <w:tab w:pos="1571" w:val="left" w:leader="none"/>
        </w:tabs>
        <w:spacing w:line="240" w:lineRule="auto" w:before="47" w:after="0"/>
        <w:ind w:left="1571" w:right="0" w:hanging="360"/>
        <w:jc w:val="left"/>
        <w:rPr>
          <w:sz w:val="24"/>
        </w:rPr>
      </w:pPr>
      <w:r>
        <w:rPr>
          <w:sz w:val="24"/>
        </w:rPr>
        <w:t>Continue to work with departments and outside auditors to produce an</w:t>
      </w:r>
      <w:r>
        <w:rPr>
          <w:spacing w:val="-23"/>
          <w:sz w:val="24"/>
        </w:rPr>
        <w:t> </w:t>
      </w:r>
      <w:r>
        <w:rPr>
          <w:sz w:val="24"/>
        </w:rPr>
        <w:t>ACFR</w:t>
      </w:r>
    </w:p>
    <w:p>
      <w:pPr>
        <w:pStyle w:val="ListParagraph"/>
        <w:numPr>
          <w:ilvl w:val="0"/>
          <w:numId w:val="19"/>
        </w:numPr>
        <w:tabs>
          <w:tab w:pos="1630" w:val="left" w:leader="none"/>
          <w:tab w:pos="1631" w:val="left" w:leader="none"/>
        </w:tabs>
        <w:spacing w:line="240" w:lineRule="auto" w:before="44" w:after="0"/>
        <w:ind w:left="1631" w:right="0" w:hanging="420"/>
        <w:jc w:val="left"/>
        <w:rPr>
          <w:sz w:val="24"/>
        </w:rPr>
      </w:pPr>
      <w:r>
        <w:rPr>
          <w:sz w:val="24"/>
        </w:rPr>
        <w:t>Implement ways to go</w:t>
      </w:r>
      <w:r>
        <w:rPr>
          <w:spacing w:val="-2"/>
          <w:sz w:val="24"/>
        </w:rPr>
        <w:t> </w:t>
      </w:r>
      <w:r>
        <w:rPr>
          <w:sz w:val="24"/>
        </w:rPr>
        <w:t>paperless.</w:t>
      </w:r>
    </w:p>
    <w:p>
      <w:pPr>
        <w:spacing w:after="0" w:line="240" w:lineRule="auto"/>
        <w:jc w:val="left"/>
        <w:rPr>
          <w:sz w:val="24"/>
        </w:rPr>
        <w:sectPr>
          <w:pgSz w:w="12240" w:h="15840"/>
          <w:pgMar w:top="1300" w:bottom="280" w:left="580" w:right="440"/>
        </w:sectPr>
      </w:pPr>
    </w:p>
    <w:p>
      <w:pPr>
        <w:pStyle w:val="ListParagraph"/>
        <w:numPr>
          <w:ilvl w:val="0"/>
          <w:numId w:val="19"/>
        </w:numPr>
        <w:tabs>
          <w:tab w:pos="1570" w:val="left" w:leader="none"/>
          <w:tab w:pos="1571" w:val="left" w:leader="none"/>
        </w:tabs>
        <w:spacing w:line="240" w:lineRule="auto" w:before="61" w:after="0"/>
        <w:ind w:left="1571" w:right="0" w:hanging="360"/>
        <w:jc w:val="left"/>
        <w:rPr>
          <w:sz w:val="24"/>
        </w:rPr>
      </w:pPr>
      <w:r>
        <w:rPr>
          <w:spacing w:val="-6"/>
          <w:sz w:val="24"/>
        </w:rPr>
        <w:t>Work </w:t>
      </w:r>
      <w:r>
        <w:rPr>
          <w:sz w:val="24"/>
        </w:rPr>
        <w:t>on Developing the Auditor’s</w:t>
      </w:r>
      <w:r>
        <w:rPr>
          <w:spacing w:val="-7"/>
          <w:sz w:val="24"/>
        </w:rPr>
        <w:t> </w:t>
      </w:r>
      <w:r>
        <w:rPr>
          <w:sz w:val="24"/>
        </w:rPr>
        <w:t>website.</w:t>
      </w:r>
    </w:p>
    <w:p>
      <w:pPr>
        <w:spacing w:after="0" w:line="240" w:lineRule="auto"/>
        <w:jc w:val="left"/>
        <w:rPr>
          <w:sz w:val="24"/>
        </w:rPr>
        <w:sectPr>
          <w:pgSz w:w="12240" w:h="15840"/>
          <w:pgMar w:top="1300" w:bottom="280" w:left="580" w:right="440"/>
        </w:sectPr>
      </w:pPr>
    </w:p>
    <w:p>
      <w:pPr>
        <w:spacing w:before="59"/>
        <w:ind w:left="845" w:right="0" w:firstLine="0"/>
        <w:jc w:val="left"/>
        <w:rPr>
          <w:b/>
          <w:sz w:val="36"/>
        </w:rPr>
      </w:pPr>
      <w:bookmarkStart w:name="City Solicitor" w:id="101"/>
      <w:bookmarkEnd w:id="101"/>
      <w:r>
        <w:rPr/>
      </w:r>
      <w:r>
        <w:rPr>
          <w:spacing w:val="-90"/>
          <w:sz w:val="36"/>
          <w:u w:val="thick"/>
        </w:rPr>
        <w:t> </w:t>
      </w:r>
      <w:r>
        <w:rPr>
          <w:b/>
          <w:sz w:val="36"/>
          <w:u w:val="thick"/>
        </w:rPr>
        <w:t>City Solicitor</w:t>
      </w:r>
    </w:p>
    <w:p>
      <w:pPr>
        <w:pStyle w:val="BodyText"/>
        <w:rPr>
          <w:b/>
          <w:sz w:val="26"/>
        </w:rPr>
      </w:pPr>
    </w:p>
    <w:p>
      <w:pPr>
        <w:pStyle w:val="Heading4"/>
        <w:spacing w:before="90"/>
      </w:pPr>
      <w:bookmarkStart w:name="Mission &amp; Overview" w:id="102"/>
      <w:bookmarkEnd w:id="102"/>
      <w:r>
        <w:rPr>
          <w:b w:val="0"/>
        </w:rPr>
      </w:r>
      <w:r>
        <w:rPr/>
        <w:t>Mission &amp; Overview</w:t>
      </w:r>
    </w:p>
    <w:p>
      <w:pPr>
        <w:pStyle w:val="BodyText"/>
        <w:spacing w:line="261" w:lineRule="auto" w:before="24"/>
        <w:ind w:left="860" w:right="945" w:firstLine="10"/>
      </w:pPr>
      <w:r>
        <w:rPr/>
        <w:t>The City Solicitor's office functions as a full-time law office providing high-quality, cost- effective legal services to the Mayor, City Council, School Committee, Department Heads,</w:t>
      </w:r>
    </w:p>
    <w:p>
      <w:pPr>
        <w:pStyle w:val="BodyText"/>
        <w:spacing w:line="259" w:lineRule="auto"/>
        <w:ind w:left="860" w:right="1089"/>
      </w:pPr>
      <w:r>
        <w:rPr/>
        <w:t>Boards, Commissions, and other municipal employees, handling the City’s litigation and other legal functions in-house to the greatest extent possible. The office serves to provide high-quality legal representation in numerous areas, including but not limited to zoning, collective bargaining, employment &amp; labor law, elections, civil rights, Title IX, civil service, contracts, procurement, permitting and licensing, real estate, education law, ethics, conflict of interest law, open meeting law, public records law, and tort actions involving personal injury and property damage claims.</w:t>
      </w:r>
    </w:p>
    <w:p>
      <w:pPr>
        <w:pStyle w:val="BodyText"/>
        <w:spacing w:before="6"/>
        <w:rPr>
          <w:sz w:val="38"/>
        </w:rPr>
      </w:pPr>
    </w:p>
    <w:p>
      <w:pPr>
        <w:pStyle w:val="BodyText"/>
        <w:spacing w:line="256" w:lineRule="auto"/>
        <w:ind w:left="860" w:right="945" w:firstLine="10"/>
      </w:pPr>
      <w:r>
        <w:rPr/>
        <w:t>The City Solicitor’s office strives to successfully prosecute and defend any actions before state and federal courts and administrative agencies on behalf of the City, provide well-reasoned and timely legal opinions, draft legislation, contracts, leases, and deeds, and help facilitate the lawful implementation of programs, policies and best practices throughout all City operations.</w:t>
      </w:r>
    </w:p>
    <w:p>
      <w:pPr>
        <w:pStyle w:val="BodyText"/>
        <w:spacing w:before="9"/>
        <w:rPr>
          <w:sz w:val="33"/>
        </w:rPr>
      </w:pPr>
    </w:p>
    <w:p>
      <w:pPr>
        <w:pStyle w:val="Heading4"/>
      </w:pPr>
      <w:bookmarkStart w:name="Department Organization" w:id="103"/>
      <w:bookmarkEnd w:id="103"/>
      <w:r>
        <w:rPr>
          <w:b w:val="0"/>
        </w:rPr>
      </w:r>
      <w:r>
        <w:rPr/>
        <w:t>Department Organization</w:t>
      </w:r>
    </w:p>
    <w:p>
      <w:pPr>
        <w:pStyle w:val="ListParagraph"/>
        <w:numPr>
          <w:ilvl w:val="1"/>
          <w:numId w:val="18"/>
        </w:numPr>
        <w:tabs>
          <w:tab w:pos="1565" w:val="left" w:leader="none"/>
          <w:tab w:pos="1566" w:val="left" w:leader="none"/>
        </w:tabs>
        <w:spacing w:line="240" w:lineRule="auto" w:before="25" w:after="0"/>
        <w:ind w:left="1566" w:right="0" w:hanging="350"/>
        <w:jc w:val="left"/>
        <w:rPr>
          <w:rFonts w:ascii="Symbol" w:hAnsi="Symbol"/>
          <w:color w:val="121212"/>
          <w:sz w:val="22"/>
        </w:rPr>
      </w:pPr>
      <w:r>
        <w:rPr>
          <w:sz w:val="24"/>
        </w:rPr>
        <w:t>City</w:t>
      </w:r>
      <w:r>
        <w:rPr>
          <w:spacing w:val="-1"/>
          <w:sz w:val="24"/>
        </w:rPr>
        <w:t> </w:t>
      </w:r>
      <w:r>
        <w:rPr>
          <w:sz w:val="24"/>
        </w:rPr>
        <w:t>Solicitor</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Assistant City Solicitor for School &amp; Labor</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Executive</w:t>
      </w:r>
      <w:r>
        <w:rPr>
          <w:spacing w:val="-18"/>
          <w:sz w:val="24"/>
        </w:rPr>
        <w:t> </w:t>
      </w:r>
      <w:r>
        <w:rPr>
          <w:sz w:val="24"/>
        </w:rPr>
        <w:t>Assistant</w:t>
      </w:r>
    </w:p>
    <w:p>
      <w:pPr>
        <w:pStyle w:val="BodyText"/>
        <w:spacing w:before="11"/>
        <w:rPr>
          <w:sz w:val="29"/>
        </w:rPr>
      </w:pPr>
    </w:p>
    <w:p>
      <w:pPr>
        <w:pStyle w:val="Heading4"/>
      </w:pPr>
      <w:r>
        <w:rPr/>
        <w:t>Why Do People Contact Us?</w:t>
      </w:r>
    </w:p>
    <w:p>
      <w:pPr>
        <w:pStyle w:val="ListParagraph"/>
        <w:numPr>
          <w:ilvl w:val="1"/>
          <w:numId w:val="18"/>
        </w:numPr>
        <w:tabs>
          <w:tab w:pos="1565" w:val="left" w:leader="none"/>
          <w:tab w:pos="1566" w:val="left" w:leader="none"/>
        </w:tabs>
        <w:spacing w:line="240" w:lineRule="auto" w:before="74" w:after="0"/>
        <w:ind w:left="1566" w:right="0" w:hanging="350"/>
        <w:jc w:val="left"/>
        <w:rPr>
          <w:rFonts w:ascii="Symbol" w:hAnsi="Symbol"/>
          <w:color w:val="121212"/>
          <w:sz w:val="22"/>
        </w:rPr>
      </w:pPr>
      <w:r>
        <w:rPr>
          <w:sz w:val="24"/>
        </w:rPr>
        <w:t>Requests for Advice and Legal</w:t>
      </w:r>
      <w:r>
        <w:rPr>
          <w:spacing w:val="-14"/>
          <w:sz w:val="24"/>
        </w:rPr>
        <w:t> </w:t>
      </w:r>
      <w:r>
        <w:rPr>
          <w:sz w:val="24"/>
        </w:rPr>
        <w:t>Opinions</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Subpoenas, Legal Claims, Court</w:t>
      </w:r>
      <w:r>
        <w:rPr>
          <w:spacing w:val="-3"/>
          <w:sz w:val="24"/>
        </w:rPr>
        <w:t> </w:t>
      </w:r>
      <w:r>
        <w:rPr>
          <w:sz w:val="24"/>
        </w:rPr>
        <w:t>actions</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Insurance Claims</w:t>
      </w:r>
      <w:r>
        <w:rPr>
          <w:spacing w:val="-2"/>
          <w:sz w:val="24"/>
        </w:rPr>
        <w:t> </w:t>
      </w:r>
      <w:r>
        <w:rPr>
          <w:sz w:val="24"/>
        </w:rPr>
        <w:t>Processing</w:t>
      </w:r>
    </w:p>
    <w:p>
      <w:pPr>
        <w:pStyle w:val="ListParagraph"/>
        <w:numPr>
          <w:ilvl w:val="1"/>
          <w:numId w:val="18"/>
        </w:numPr>
        <w:tabs>
          <w:tab w:pos="1565" w:val="left" w:leader="none"/>
          <w:tab w:pos="1566" w:val="left" w:leader="none"/>
        </w:tabs>
        <w:spacing w:line="240" w:lineRule="auto" w:before="14" w:after="0"/>
        <w:ind w:left="1566" w:right="0" w:hanging="350"/>
        <w:jc w:val="left"/>
        <w:rPr>
          <w:rFonts w:ascii="Symbol" w:hAnsi="Symbol"/>
          <w:color w:val="121212"/>
          <w:sz w:val="22"/>
        </w:rPr>
      </w:pPr>
      <w:r>
        <w:rPr>
          <w:sz w:val="24"/>
        </w:rPr>
        <w:t>Liquor Licensing</w:t>
      </w:r>
      <w:r>
        <w:rPr>
          <w:spacing w:val="-1"/>
          <w:sz w:val="24"/>
        </w:rPr>
        <w:t> </w:t>
      </w:r>
      <w:r>
        <w:rPr>
          <w:sz w:val="24"/>
        </w:rPr>
        <w:t>matters</w:t>
      </w:r>
    </w:p>
    <w:p>
      <w:pPr>
        <w:pStyle w:val="ListParagraph"/>
        <w:numPr>
          <w:ilvl w:val="1"/>
          <w:numId w:val="18"/>
        </w:numPr>
        <w:tabs>
          <w:tab w:pos="1565" w:val="left" w:leader="none"/>
          <w:tab w:pos="1566" w:val="left" w:leader="none"/>
        </w:tabs>
        <w:spacing w:line="240" w:lineRule="auto" w:before="9" w:after="0"/>
        <w:ind w:left="1566" w:right="0" w:hanging="350"/>
        <w:jc w:val="left"/>
        <w:rPr>
          <w:rFonts w:ascii="Symbol" w:hAnsi="Symbol"/>
          <w:color w:val="121212"/>
          <w:sz w:val="22"/>
        </w:rPr>
      </w:pPr>
      <w:r>
        <w:rPr>
          <w:sz w:val="24"/>
        </w:rPr>
        <w:t>Public Records</w:t>
      </w:r>
      <w:r>
        <w:rPr>
          <w:spacing w:val="-9"/>
          <w:sz w:val="24"/>
        </w:rPr>
        <w:t> </w:t>
      </w:r>
      <w:r>
        <w:rPr>
          <w:sz w:val="24"/>
        </w:rPr>
        <w:t>Requests</w:t>
      </w:r>
    </w:p>
    <w:p>
      <w:pPr>
        <w:pStyle w:val="BodyText"/>
        <w:spacing w:before="4"/>
        <w:rPr>
          <w:sz w:val="30"/>
        </w:rPr>
      </w:pPr>
    </w:p>
    <w:p>
      <w:pPr>
        <w:pStyle w:val="Heading4"/>
      </w:pPr>
      <w:bookmarkStart w:name="Little Known Facts/Common Misconceptions" w:id="104"/>
      <w:bookmarkEnd w:id="104"/>
      <w:r>
        <w:rPr>
          <w:b w:val="0"/>
        </w:rPr>
      </w:r>
      <w:r>
        <w:rPr/>
        <w:t>Little Known Facts/Common</w:t>
      </w:r>
      <w:r>
        <w:rPr>
          <w:spacing w:val="-16"/>
        </w:rPr>
        <w:t> </w:t>
      </w:r>
      <w:r>
        <w:rPr/>
        <w:t>Misconceptions</w:t>
      </w:r>
    </w:p>
    <w:p>
      <w:pPr>
        <w:pStyle w:val="ListParagraph"/>
        <w:numPr>
          <w:ilvl w:val="1"/>
          <w:numId w:val="18"/>
        </w:numPr>
        <w:tabs>
          <w:tab w:pos="1565" w:val="left" w:leader="none"/>
          <w:tab w:pos="1566" w:val="left" w:leader="none"/>
        </w:tabs>
        <w:spacing w:line="240" w:lineRule="auto" w:before="24" w:after="0"/>
        <w:ind w:left="1566" w:right="0" w:hanging="350"/>
        <w:jc w:val="left"/>
        <w:rPr>
          <w:rFonts w:ascii="Symbol" w:hAnsi="Symbol"/>
          <w:color w:val="121212"/>
          <w:sz w:val="22"/>
        </w:rPr>
      </w:pPr>
      <w:r>
        <w:rPr>
          <w:sz w:val="24"/>
        </w:rPr>
        <w:t>Our office oversees the Melrose Liquor Commission and Liquor Licensing in</w:t>
      </w:r>
      <w:r>
        <w:rPr>
          <w:spacing w:val="-6"/>
          <w:sz w:val="24"/>
        </w:rPr>
        <w:t> </w:t>
      </w:r>
      <w:r>
        <w:rPr>
          <w:sz w:val="24"/>
        </w:rPr>
        <w:t>Melrose</w:t>
      </w:r>
    </w:p>
    <w:p>
      <w:pPr>
        <w:pStyle w:val="ListParagraph"/>
        <w:numPr>
          <w:ilvl w:val="1"/>
          <w:numId w:val="18"/>
        </w:numPr>
        <w:tabs>
          <w:tab w:pos="1565" w:val="left" w:leader="none"/>
          <w:tab w:pos="1566" w:val="left" w:leader="none"/>
        </w:tabs>
        <w:spacing w:line="247" w:lineRule="auto" w:before="9" w:after="0"/>
        <w:ind w:left="1566" w:right="426" w:hanging="350"/>
        <w:jc w:val="left"/>
        <w:rPr>
          <w:rFonts w:ascii="Symbol" w:hAnsi="Symbol"/>
          <w:color w:val="121212"/>
          <w:sz w:val="22"/>
        </w:rPr>
      </w:pPr>
      <w:r>
        <w:rPr>
          <w:sz w:val="24"/>
        </w:rPr>
        <w:t>Our office works closely with the Melrose Board of Health on Code enforcement matters</w:t>
      </w:r>
      <w:r>
        <w:rPr>
          <w:spacing w:val="-29"/>
          <w:sz w:val="24"/>
        </w:rPr>
        <w:t> </w:t>
      </w:r>
      <w:r>
        <w:rPr>
          <w:sz w:val="24"/>
        </w:rPr>
        <w:t>within the City of</w:t>
      </w:r>
      <w:r>
        <w:rPr>
          <w:spacing w:val="-3"/>
          <w:sz w:val="24"/>
        </w:rPr>
        <w:t> </w:t>
      </w:r>
      <w:r>
        <w:rPr>
          <w:sz w:val="24"/>
        </w:rPr>
        <w:t>Melrose</w:t>
      </w:r>
    </w:p>
    <w:p>
      <w:pPr>
        <w:pStyle w:val="ListParagraph"/>
        <w:numPr>
          <w:ilvl w:val="1"/>
          <w:numId w:val="18"/>
        </w:numPr>
        <w:tabs>
          <w:tab w:pos="1565" w:val="left" w:leader="none"/>
          <w:tab w:pos="1566" w:val="left" w:leader="none"/>
        </w:tabs>
        <w:spacing w:line="249" w:lineRule="auto" w:before="2" w:after="0"/>
        <w:ind w:left="1566" w:right="925" w:hanging="350"/>
        <w:jc w:val="left"/>
        <w:rPr>
          <w:rFonts w:ascii="Symbol" w:hAnsi="Symbol"/>
          <w:color w:val="121212"/>
          <w:sz w:val="22"/>
        </w:rPr>
      </w:pPr>
      <w:r>
        <w:rPr>
          <w:sz w:val="24"/>
        </w:rPr>
        <w:t>As of March 2024, the City Solicitor is the Public Records Access Officer for General</w:t>
      </w:r>
      <w:r>
        <w:rPr>
          <w:spacing w:val="-36"/>
          <w:sz w:val="24"/>
        </w:rPr>
        <w:t> </w:t>
      </w:r>
      <w:r>
        <w:rPr>
          <w:sz w:val="24"/>
        </w:rPr>
        <w:t>City Matters (aside from Schools and Police) in the City of Melrose. The office handles and coordinates all responses to public records requests sent to both City and</w:t>
      </w:r>
      <w:r>
        <w:rPr>
          <w:spacing w:val="-8"/>
          <w:sz w:val="24"/>
        </w:rPr>
        <w:t> </w:t>
      </w:r>
      <w:r>
        <w:rPr>
          <w:sz w:val="24"/>
        </w:rPr>
        <w:t>Schools.</w:t>
      </w:r>
    </w:p>
    <w:p>
      <w:pPr>
        <w:pStyle w:val="BodyText"/>
        <w:spacing w:before="5"/>
        <w:rPr>
          <w:sz w:val="26"/>
        </w:rPr>
      </w:pPr>
    </w:p>
    <w:p>
      <w:pPr>
        <w:pStyle w:val="Heading4"/>
      </w:pPr>
      <w:bookmarkStart w:name="Budget Changes from FY24 to FY25" w:id="105"/>
      <w:bookmarkEnd w:id="105"/>
      <w:r>
        <w:rPr>
          <w:b w:val="0"/>
        </w:rPr>
      </w:r>
      <w:r>
        <w:rPr/>
        <w:t>Budget Changes from FY24 to FY25</w:t>
      </w:r>
    </w:p>
    <w:p>
      <w:pPr>
        <w:pStyle w:val="ListParagraph"/>
        <w:numPr>
          <w:ilvl w:val="1"/>
          <w:numId w:val="18"/>
        </w:numPr>
        <w:tabs>
          <w:tab w:pos="1565" w:val="left" w:leader="none"/>
          <w:tab w:pos="1566" w:val="left" w:leader="none"/>
        </w:tabs>
        <w:spacing w:line="240" w:lineRule="auto" w:before="63" w:after="0"/>
        <w:ind w:left="1566" w:right="0" w:hanging="360"/>
        <w:jc w:val="left"/>
        <w:rPr>
          <w:rFonts w:ascii="Symbol" w:hAnsi="Symbol"/>
          <w:sz w:val="24"/>
        </w:rPr>
      </w:pPr>
      <w:r>
        <w:rPr>
          <w:sz w:val="24"/>
        </w:rPr>
        <w:t>Overall Budget Increase of</w:t>
      </w:r>
      <w:r>
        <w:rPr>
          <w:spacing w:val="-5"/>
          <w:sz w:val="24"/>
        </w:rPr>
        <w:t> </w:t>
      </w:r>
      <w:r>
        <w:rPr>
          <w:sz w:val="24"/>
        </w:rPr>
        <w:t>0.4%</w:t>
      </w:r>
    </w:p>
    <w:p>
      <w:pPr>
        <w:spacing w:after="0" w:line="240" w:lineRule="auto"/>
        <w:jc w:val="left"/>
        <w:rPr>
          <w:rFonts w:ascii="Symbol" w:hAnsi="Symbol"/>
          <w:sz w:val="24"/>
        </w:rPr>
        <w:sectPr>
          <w:pgSz w:w="12240" w:h="15840"/>
          <w:pgMar w:top="1300" w:bottom="280" w:left="580" w:right="440"/>
        </w:sectPr>
      </w:pPr>
    </w:p>
    <w:p>
      <w:pPr>
        <w:pStyle w:val="ListParagraph"/>
        <w:numPr>
          <w:ilvl w:val="1"/>
          <w:numId w:val="18"/>
        </w:numPr>
        <w:tabs>
          <w:tab w:pos="1565" w:val="left" w:leader="none"/>
          <w:tab w:pos="1566" w:val="left" w:leader="none"/>
        </w:tabs>
        <w:spacing w:line="247" w:lineRule="auto" w:before="79" w:after="0"/>
        <w:ind w:left="1566" w:right="209" w:hanging="360"/>
        <w:jc w:val="left"/>
        <w:rPr>
          <w:rFonts w:ascii="Symbol" w:hAnsi="Symbol"/>
          <w:sz w:val="24"/>
        </w:rPr>
      </w:pPr>
      <w:r>
        <w:rPr>
          <w:sz w:val="24"/>
        </w:rPr>
        <w:t>Decrease of 7.8% in the Salaries account due in part to no longer needing a budget for Acting</w:t>
      </w:r>
      <w:r>
        <w:rPr>
          <w:spacing w:val="-35"/>
          <w:sz w:val="24"/>
        </w:rPr>
        <w:t> </w:t>
      </w:r>
      <w:r>
        <w:rPr>
          <w:sz w:val="24"/>
        </w:rPr>
        <w:t>City Solicitor used in FY24 for coverage of maternity</w:t>
      </w:r>
      <w:r>
        <w:rPr>
          <w:spacing w:val="4"/>
          <w:sz w:val="24"/>
        </w:rPr>
        <w:t> </w:t>
      </w:r>
      <w:r>
        <w:rPr>
          <w:sz w:val="24"/>
        </w:rPr>
        <w:t>leave</w:t>
      </w:r>
    </w:p>
    <w:p>
      <w:pPr>
        <w:pStyle w:val="ListParagraph"/>
        <w:numPr>
          <w:ilvl w:val="1"/>
          <w:numId w:val="18"/>
        </w:numPr>
        <w:tabs>
          <w:tab w:pos="1565" w:val="left" w:leader="none"/>
          <w:tab w:pos="1566" w:val="left" w:leader="none"/>
        </w:tabs>
        <w:spacing w:line="247" w:lineRule="auto" w:before="3" w:after="0"/>
        <w:ind w:left="1566" w:right="317" w:hanging="360"/>
        <w:jc w:val="left"/>
        <w:rPr>
          <w:rFonts w:ascii="Symbol" w:hAnsi="Symbol"/>
          <w:sz w:val="24"/>
        </w:rPr>
      </w:pPr>
      <w:r>
        <w:rPr>
          <w:sz w:val="24"/>
        </w:rPr>
        <w:t>Increase in “Electronic Mass General Laws” of 5.1%. This is the second year of a 3-year</w:t>
      </w:r>
      <w:r>
        <w:rPr>
          <w:spacing w:val="-30"/>
          <w:sz w:val="24"/>
        </w:rPr>
        <w:t> </w:t>
      </w:r>
      <w:r>
        <w:rPr>
          <w:sz w:val="24"/>
        </w:rPr>
        <w:t>contract for our legal research database LexisNexis which has a contracted increase per year of just over 5%.</w:t>
      </w:r>
    </w:p>
    <w:p>
      <w:pPr>
        <w:pStyle w:val="ListParagraph"/>
        <w:numPr>
          <w:ilvl w:val="1"/>
          <w:numId w:val="18"/>
        </w:numPr>
        <w:tabs>
          <w:tab w:pos="1565" w:val="left" w:leader="none"/>
          <w:tab w:pos="1566" w:val="left" w:leader="none"/>
        </w:tabs>
        <w:spacing w:line="249" w:lineRule="auto" w:before="0" w:after="0"/>
        <w:ind w:left="1566" w:right="292" w:hanging="360"/>
        <w:jc w:val="left"/>
        <w:rPr>
          <w:rFonts w:ascii="Symbol" w:hAnsi="Symbol"/>
          <w:sz w:val="24"/>
        </w:rPr>
      </w:pPr>
      <w:r>
        <w:rPr>
          <w:sz w:val="24"/>
        </w:rPr>
        <w:t>Increase in Property/Liability Insurance coverage for the City </w:t>
      </w:r>
      <w:r>
        <w:rPr>
          <w:spacing w:val="2"/>
          <w:sz w:val="24"/>
        </w:rPr>
        <w:t>of </w:t>
      </w:r>
      <w:r>
        <w:rPr>
          <w:sz w:val="24"/>
        </w:rPr>
        <w:t>3.9%. This rate increase</w:t>
      </w:r>
      <w:r>
        <w:rPr>
          <w:spacing w:val="-37"/>
          <w:sz w:val="24"/>
        </w:rPr>
        <w:t> </w:t>
      </w:r>
      <w:r>
        <w:rPr>
          <w:sz w:val="24"/>
        </w:rPr>
        <w:t>reflects credits to the account, as well as an estimated increase in insurance premiums for</w:t>
      </w:r>
      <w:r>
        <w:rPr>
          <w:spacing w:val="-4"/>
          <w:sz w:val="24"/>
        </w:rPr>
        <w:t> </w:t>
      </w:r>
      <w:r>
        <w:rPr>
          <w:sz w:val="24"/>
        </w:rPr>
        <w:t>FY25.</w:t>
      </w:r>
    </w:p>
    <w:p>
      <w:pPr>
        <w:pStyle w:val="BodyText"/>
        <w:spacing w:before="5"/>
        <w:rPr>
          <w:sz w:val="26"/>
        </w:rPr>
      </w:pPr>
    </w:p>
    <w:p>
      <w:pPr>
        <w:pStyle w:val="Heading4"/>
      </w:pPr>
      <w:bookmarkStart w:name="Goals for FY25" w:id="106"/>
      <w:bookmarkEnd w:id="106"/>
      <w:r>
        <w:rPr>
          <w:b w:val="0"/>
        </w:rPr>
      </w:r>
      <w:r>
        <w:rPr/>
        <w:t>Goals for FY25</w:t>
      </w:r>
    </w:p>
    <w:p>
      <w:pPr>
        <w:pStyle w:val="ListParagraph"/>
        <w:numPr>
          <w:ilvl w:val="1"/>
          <w:numId w:val="18"/>
        </w:numPr>
        <w:tabs>
          <w:tab w:pos="1565" w:val="left" w:leader="none"/>
          <w:tab w:pos="1566" w:val="left" w:leader="none"/>
        </w:tabs>
        <w:spacing w:line="259" w:lineRule="auto" w:before="62" w:after="0"/>
        <w:ind w:left="1566" w:right="197" w:hanging="360"/>
        <w:jc w:val="left"/>
        <w:rPr>
          <w:rFonts w:ascii="Symbol" w:hAnsi="Symbol"/>
          <w:sz w:val="24"/>
        </w:rPr>
      </w:pPr>
      <w:r>
        <w:rPr>
          <w:spacing w:val="-6"/>
          <w:sz w:val="24"/>
        </w:rPr>
        <w:t>Work </w:t>
      </w:r>
      <w:r>
        <w:rPr>
          <w:sz w:val="24"/>
        </w:rPr>
        <w:t>with the Human Resources Department to implement, finalize, and train management on the updated City of Melrose Employment</w:t>
      </w:r>
      <w:r>
        <w:rPr>
          <w:spacing w:val="-5"/>
          <w:sz w:val="24"/>
        </w:rPr>
        <w:t> </w:t>
      </w:r>
      <w:r>
        <w:rPr>
          <w:sz w:val="24"/>
        </w:rPr>
        <w:t>Manual</w:t>
      </w:r>
    </w:p>
    <w:p>
      <w:pPr>
        <w:pStyle w:val="ListParagraph"/>
        <w:numPr>
          <w:ilvl w:val="1"/>
          <w:numId w:val="18"/>
        </w:numPr>
        <w:tabs>
          <w:tab w:pos="1565" w:val="left" w:leader="none"/>
          <w:tab w:pos="1566" w:val="left" w:leader="none"/>
        </w:tabs>
        <w:spacing w:line="259" w:lineRule="auto" w:before="0" w:after="0"/>
        <w:ind w:left="1566" w:right="521" w:hanging="360"/>
        <w:jc w:val="left"/>
        <w:rPr>
          <w:rFonts w:ascii="Symbol" w:hAnsi="Symbol"/>
          <w:sz w:val="24"/>
        </w:rPr>
      </w:pPr>
      <w:r>
        <w:rPr>
          <w:sz w:val="24"/>
        </w:rPr>
        <w:t>Oversee the development of written City Procurement / Contract Policies and Guidelines to</w:t>
      </w:r>
      <w:r>
        <w:rPr>
          <w:spacing w:val="-28"/>
          <w:sz w:val="24"/>
        </w:rPr>
        <w:t> </w:t>
      </w:r>
      <w:r>
        <w:rPr>
          <w:sz w:val="24"/>
        </w:rPr>
        <w:t>aid Departments and Boards and Commissions in the procurement of supplies and</w:t>
      </w:r>
      <w:r>
        <w:rPr>
          <w:spacing w:val="-14"/>
          <w:sz w:val="24"/>
        </w:rPr>
        <w:t> </w:t>
      </w:r>
      <w:r>
        <w:rPr>
          <w:sz w:val="24"/>
        </w:rPr>
        <w:t>services</w:t>
      </w:r>
    </w:p>
    <w:p>
      <w:pPr>
        <w:pStyle w:val="ListParagraph"/>
        <w:numPr>
          <w:ilvl w:val="1"/>
          <w:numId w:val="18"/>
        </w:numPr>
        <w:tabs>
          <w:tab w:pos="1565" w:val="left" w:leader="none"/>
          <w:tab w:pos="1566" w:val="left" w:leader="none"/>
        </w:tabs>
        <w:spacing w:line="261" w:lineRule="auto" w:before="0" w:after="0"/>
        <w:ind w:left="1566" w:right="378" w:hanging="360"/>
        <w:jc w:val="left"/>
        <w:rPr>
          <w:rFonts w:ascii="Symbol" w:hAnsi="Symbol"/>
          <w:sz w:val="22"/>
        </w:rPr>
      </w:pPr>
      <w:r>
        <w:rPr>
          <w:sz w:val="24"/>
        </w:rPr>
        <w:t>Develop and manage a centralized, streamlined, simplified process for public records requests</w:t>
      </w:r>
      <w:r>
        <w:rPr>
          <w:spacing w:val="-24"/>
          <w:sz w:val="24"/>
        </w:rPr>
        <w:t> </w:t>
      </w:r>
      <w:r>
        <w:rPr>
          <w:sz w:val="24"/>
        </w:rPr>
        <w:t>in the</w:t>
      </w:r>
      <w:r>
        <w:rPr>
          <w:spacing w:val="-3"/>
          <w:sz w:val="24"/>
        </w:rPr>
        <w:t> </w:t>
      </w:r>
      <w:r>
        <w:rPr>
          <w:sz w:val="24"/>
        </w:rPr>
        <w:t>City</w:t>
      </w:r>
    </w:p>
    <w:p>
      <w:pPr>
        <w:spacing w:after="0" w:line="261" w:lineRule="auto"/>
        <w:jc w:val="left"/>
        <w:rPr>
          <w:rFonts w:ascii="Symbol" w:hAnsi="Symbol"/>
          <w:sz w:val="22"/>
        </w:rPr>
        <w:sectPr>
          <w:pgSz w:w="12240" w:h="15840"/>
          <w:pgMar w:top="1280" w:bottom="280" w:left="580" w:right="440"/>
        </w:sectPr>
      </w:pPr>
    </w:p>
    <w:p>
      <w:pPr>
        <w:pStyle w:val="Heading2"/>
        <w:rPr>
          <w:u w:val="none"/>
        </w:rPr>
      </w:pPr>
      <w:bookmarkStart w:name="Human Resources" w:id="107"/>
      <w:bookmarkEnd w:id="107"/>
      <w:r>
        <w:rPr>
          <w:b w:val="0"/>
          <w:u w:val="none"/>
        </w:rPr>
      </w:r>
      <w:r>
        <w:rPr>
          <w:b w:val="0"/>
          <w:spacing w:val="-90"/>
          <w:u w:val="thick"/>
        </w:rPr>
        <w:t> </w:t>
      </w:r>
      <w:r>
        <w:rPr>
          <w:u w:val="thick"/>
        </w:rPr>
        <w:t>Human Resources</w:t>
      </w:r>
    </w:p>
    <w:p>
      <w:pPr>
        <w:pStyle w:val="BodyText"/>
        <w:spacing w:before="8"/>
        <w:rPr>
          <w:b/>
          <w:sz w:val="17"/>
        </w:rPr>
      </w:pPr>
    </w:p>
    <w:p>
      <w:pPr>
        <w:pStyle w:val="Heading4"/>
        <w:spacing w:before="90"/>
      </w:pPr>
      <w:bookmarkStart w:name="Mission &amp; Overview" w:id="108"/>
      <w:bookmarkEnd w:id="108"/>
      <w:r>
        <w:rPr>
          <w:b w:val="0"/>
        </w:rPr>
      </w:r>
      <w:r>
        <w:rPr/>
        <w:t>Mission &amp; Overview</w:t>
      </w:r>
    </w:p>
    <w:p>
      <w:pPr>
        <w:pStyle w:val="BodyText"/>
        <w:spacing w:before="144"/>
        <w:ind w:left="855" w:right="1234" w:hanging="10"/>
        <w:jc w:val="both"/>
      </w:pPr>
      <w:r>
        <w:rPr/>
        <w:t>The Human Resources Department is dedicated to upholding fair and consistent employment practices, supporting employees and retirees in health and welfare benefits, and ensuring compliance</w:t>
      </w:r>
      <w:r>
        <w:rPr>
          <w:spacing w:val="-10"/>
        </w:rPr>
        <w:t> </w:t>
      </w:r>
      <w:r>
        <w:rPr/>
        <w:t>with</w:t>
      </w:r>
      <w:r>
        <w:rPr>
          <w:spacing w:val="-13"/>
        </w:rPr>
        <w:t> </w:t>
      </w:r>
      <w:r>
        <w:rPr/>
        <w:t>federal</w:t>
      </w:r>
      <w:r>
        <w:rPr>
          <w:spacing w:val="-11"/>
        </w:rPr>
        <w:t> </w:t>
      </w:r>
      <w:r>
        <w:rPr/>
        <w:t>and</w:t>
      </w:r>
      <w:r>
        <w:rPr>
          <w:spacing w:val="-9"/>
        </w:rPr>
        <w:t> </w:t>
      </w:r>
      <w:r>
        <w:rPr/>
        <w:t>state</w:t>
      </w:r>
      <w:r>
        <w:rPr>
          <w:spacing w:val="-10"/>
        </w:rPr>
        <w:t> </w:t>
      </w:r>
      <w:r>
        <w:rPr/>
        <w:t>laws</w:t>
      </w:r>
      <w:r>
        <w:rPr>
          <w:spacing w:val="-12"/>
        </w:rPr>
        <w:t> </w:t>
      </w:r>
      <w:r>
        <w:rPr/>
        <w:t>and</w:t>
      </w:r>
      <w:r>
        <w:rPr>
          <w:spacing w:val="-9"/>
        </w:rPr>
        <w:t> </w:t>
      </w:r>
      <w:r>
        <w:rPr/>
        <w:t>collective</w:t>
      </w:r>
      <w:r>
        <w:rPr>
          <w:spacing w:val="-10"/>
        </w:rPr>
        <w:t> </w:t>
      </w:r>
      <w:r>
        <w:rPr/>
        <w:t>bargaining</w:t>
      </w:r>
      <w:r>
        <w:rPr>
          <w:spacing w:val="-14"/>
        </w:rPr>
        <w:t> </w:t>
      </w:r>
      <w:r>
        <w:rPr/>
        <w:t>agreements.</w:t>
      </w:r>
      <w:r>
        <w:rPr>
          <w:spacing w:val="-14"/>
        </w:rPr>
        <w:t> </w:t>
      </w:r>
      <w:r>
        <w:rPr>
          <w:spacing w:val="-11"/>
        </w:rPr>
        <w:t>We</w:t>
      </w:r>
      <w:r>
        <w:rPr>
          <w:spacing w:val="-9"/>
        </w:rPr>
        <w:t> </w:t>
      </w:r>
      <w:r>
        <w:rPr>
          <w:color w:val="0D0D0D"/>
        </w:rPr>
        <w:t>are</w:t>
      </w:r>
      <w:r>
        <w:rPr>
          <w:color w:val="0D0D0D"/>
          <w:spacing w:val="-10"/>
        </w:rPr>
        <w:t> </w:t>
      </w:r>
      <w:r>
        <w:rPr>
          <w:color w:val="0D0D0D"/>
        </w:rPr>
        <w:t>committed to fostering effective communication on employment matters across all levels of the city workforce, with a keen focus on </w:t>
      </w:r>
      <w:r>
        <w:rPr>
          <w:color w:val="0D0D0D"/>
          <w:spacing w:val="-3"/>
        </w:rPr>
        <w:t>diversity, </w:t>
      </w:r>
      <w:r>
        <w:rPr>
          <w:color w:val="0D0D0D"/>
          <w:spacing w:val="-4"/>
        </w:rPr>
        <w:t>equity, </w:t>
      </w:r>
      <w:r>
        <w:rPr>
          <w:color w:val="0D0D0D"/>
        </w:rPr>
        <w:t>and inclusion</w:t>
      </w:r>
      <w:r>
        <w:rPr>
          <w:color w:val="0D0D0D"/>
          <w:spacing w:val="9"/>
        </w:rPr>
        <w:t> </w:t>
      </w:r>
      <w:r>
        <w:rPr>
          <w:color w:val="0D0D0D"/>
        </w:rPr>
        <w:t>(DEI).</w:t>
      </w:r>
    </w:p>
    <w:p>
      <w:pPr>
        <w:pStyle w:val="BodyText"/>
        <w:spacing w:before="10"/>
      </w:pPr>
    </w:p>
    <w:p>
      <w:pPr>
        <w:pStyle w:val="BodyText"/>
        <w:ind w:left="855" w:right="1232" w:hanging="10"/>
        <w:jc w:val="both"/>
      </w:pPr>
      <w:r>
        <w:rPr/>
        <w:t>By delivering exemplary service to our employees and retirees and cultivating a safe and inclusive work environment through DEI lens, our HR Department strives to create an environment where employees of all backgrounds can thrive and excel. Through our efforts we aim to not only support our employees but also ensure that the residents of Melrose receive excellent municipal services regardless of their background and circumstances.</w:t>
      </w:r>
    </w:p>
    <w:p>
      <w:pPr>
        <w:pStyle w:val="BodyText"/>
        <w:spacing w:before="9"/>
      </w:pPr>
    </w:p>
    <w:p>
      <w:pPr>
        <w:pStyle w:val="Heading4"/>
        <w:ind w:left="905"/>
      </w:pPr>
      <w:bookmarkStart w:name="Department Organization" w:id="109"/>
      <w:bookmarkEnd w:id="109"/>
      <w:r>
        <w:rPr>
          <w:b w:val="0"/>
        </w:rPr>
      </w:r>
      <w:r>
        <w:rPr/>
        <w:t>Department Organization</w:t>
      </w:r>
    </w:p>
    <w:p>
      <w:pPr>
        <w:pStyle w:val="ListParagraph"/>
        <w:numPr>
          <w:ilvl w:val="0"/>
          <w:numId w:val="19"/>
        </w:numPr>
        <w:tabs>
          <w:tab w:pos="1570" w:val="left" w:leader="none"/>
          <w:tab w:pos="1571" w:val="left" w:leader="none"/>
        </w:tabs>
        <w:spacing w:line="240" w:lineRule="auto" w:before="145" w:after="0"/>
        <w:ind w:left="1571" w:right="0" w:hanging="360"/>
        <w:jc w:val="left"/>
        <w:rPr>
          <w:sz w:val="24"/>
        </w:rPr>
      </w:pPr>
      <w:r>
        <w:rPr>
          <w:sz w:val="24"/>
        </w:rPr>
        <w:t>Director of Human Resources and Labor</w:t>
      </w:r>
      <w:r>
        <w:rPr>
          <w:spacing w:val="-1"/>
          <w:sz w:val="24"/>
        </w:rPr>
        <w:t> </w:t>
      </w:r>
      <w:r>
        <w:rPr>
          <w:sz w:val="24"/>
        </w:rPr>
        <w:t>Relations</w:t>
      </w:r>
    </w:p>
    <w:p>
      <w:pPr>
        <w:pStyle w:val="ListParagraph"/>
        <w:numPr>
          <w:ilvl w:val="0"/>
          <w:numId w:val="19"/>
        </w:numPr>
        <w:tabs>
          <w:tab w:pos="1570" w:val="left" w:leader="none"/>
          <w:tab w:pos="1571" w:val="left" w:leader="none"/>
        </w:tabs>
        <w:spacing w:line="240" w:lineRule="auto" w:before="59" w:after="0"/>
        <w:ind w:left="1571" w:right="0" w:hanging="360"/>
        <w:jc w:val="left"/>
        <w:rPr>
          <w:sz w:val="24"/>
        </w:rPr>
      </w:pPr>
      <w:r>
        <w:rPr>
          <w:sz w:val="24"/>
        </w:rPr>
        <w:t>Human Resources Coordinator</w:t>
      </w:r>
    </w:p>
    <w:p>
      <w:pPr>
        <w:pStyle w:val="ListParagraph"/>
        <w:numPr>
          <w:ilvl w:val="0"/>
          <w:numId w:val="19"/>
        </w:numPr>
        <w:tabs>
          <w:tab w:pos="1570" w:val="left" w:leader="none"/>
          <w:tab w:pos="1571" w:val="left" w:leader="none"/>
        </w:tabs>
        <w:spacing w:line="240" w:lineRule="auto" w:before="64" w:after="0"/>
        <w:ind w:left="1571" w:right="0" w:hanging="360"/>
        <w:jc w:val="left"/>
        <w:rPr>
          <w:sz w:val="24"/>
        </w:rPr>
      </w:pPr>
      <w:r>
        <w:rPr>
          <w:sz w:val="24"/>
        </w:rPr>
        <w:t>Human Resources</w:t>
      </w:r>
      <w:r>
        <w:rPr>
          <w:spacing w:val="-15"/>
          <w:sz w:val="24"/>
        </w:rPr>
        <w:t> </w:t>
      </w:r>
      <w:r>
        <w:rPr>
          <w:sz w:val="24"/>
        </w:rPr>
        <w:t>Assistant</w:t>
      </w:r>
    </w:p>
    <w:p>
      <w:pPr>
        <w:pStyle w:val="BodyText"/>
        <w:spacing w:before="3"/>
        <w:rPr>
          <w:sz w:val="37"/>
        </w:rPr>
      </w:pPr>
    </w:p>
    <w:p>
      <w:pPr>
        <w:pStyle w:val="Heading4"/>
        <w:spacing w:before="1"/>
      </w:pPr>
      <w:bookmarkStart w:name="Percentage Increase in HR Budget over FY" w:id="110"/>
      <w:bookmarkEnd w:id="110"/>
      <w:r>
        <w:rPr>
          <w:b w:val="0"/>
        </w:rPr>
      </w:r>
      <w:r>
        <w:rPr/>
        <w:t>Percentage Increase in HR Budget over FY24</w:t>
      </w:r>
    </w:p>
    <w:p>
      <w:pPr>
        <w:pStyle w:val="BodyText"/>
        <w:spacing w:before="149"/>
        <w:ind w:left="850"/>
      </w:pPr>
      <w:r>
        <w:rPr>
          <w:spacing w:val="-60"/>
          <w:u w:val="single"/>
        </w:rPr>
        <w:t> </w:t>
      </w:r>
      <w:r>
        <w:rPr>
          <w:u w:val="single"/>
        </w:rPr>
        <w:t>152 Human Resources </w:t>
      </w:r>
      <w:r>
        <w:rPr/>
        <w:t>- overall increase 0.9%</w:t>
      </w:r>
    </w:p>
    <w:p>
      <w:pPr>
        <w:pStyle w:val="ListParagraph"/>
        <w:numPr>
          <w:ilvl w:val="1"/>
          <w:numId w:val="18"/>
        </w:numPr>
        <w:tabs>
          <w:tab w:pos="1565" w:val="left" w:leader="none"/>
          <w:tab w:pos="1566" w:val="left" w:leader="none"/>
        </w:tabs>
        <w:spacing w:line="240" w:lineRule="auto" w:before="71" w:after="0"/>
        <w:ind w:left="1566" w:right="0" w:hanging="360"/>
        <w:jc w:val="left"/>
        <w:rPr>
          <w:rFonts w:ascii="Symbol" w:hAnsi="Symbol"/>
          <w:sz w:val="24"/>
        </w:rPr>
      </w:pPr>
      <w:r>
        <w:rPr>
          <w:sz w:val="24"/>
        </w:rPr>
        <w:t>Salaries and </w:t>
      </w:r>
      <w:r>
        <w:rPr>
          <w:spacing w:val="-4"/>
          <w:sz w:val="24"/>
        </w:rPr>
        <w:t>Wages- </w:t>
      </w:r>
      <w:r>
        <w:rPr>
          <w:sz w:val="24"/>
        </w:rPr>
        <w:t>wage freeze, no</w:t>
      </w:r>
      <w:r>
        <w:rPr>
          <w:spacing w:val="2"/>
          <w:sz w:val="24"/>
        </w:rPr>
        <w:t> </w:t>
      </w:r>
      <w:r>
        <w:rPr>
          <w:sz w:val="24"/>
        </w:rPr>
        <w:t>increases</w:t>
      </w:r>
    </w:p>
    <w:p>
      <w:pPr>
        <w:pStyle w:val="ListParagraph"/>
        <w:numPr>
          <w:ilvl w:val="1"/>
          <w:numId w:val="18"/>
        </w:numPr>
        <w:tabs>
          <w:tab w:pos="1565" w:val="left" w:leader="none"/>
          <w:tab w:pos="1566" w:val="left" w:leader="none"/>
        </w:tabs>
        <w:spacing w:line="242" w:lineRule="auto" w:before="42" w:after="0"/>
        <w:ind w:left="1566" w:right="632" w:hanging="360"/>
        <w:jc w:val="left"/>
        <w:rPr>
          <w:rFonts w:ascii="Symbol" w:hAnsi="Symbol"/>
          <w:sz w:val="24"/>
        </w:rPr>
      </w:pPr>
      <w:r>
        <w:rPr>
          <w:sz w:val="24"/>
        </w:rPr>
        <w:t>Physical exams- 20% increase required to meet City’s obligations to conduct</w:t>
      </w:r>
      <w:r>
        <w:rPr>
          <w:spacing w:val="-32"/>
          <w:sz w:val="24"/>
        </w:rPr>
        <w:t> </w:t>
      </w:r>
      <w:r>
        <w:rPr>
          <w:sz w:val="24"/>
        </w:rPr>
        <w:t>pre-employment exams for current and upcoming Public Safety</w:t>
      </w:r>
      <w:r>
        <w:rPr>
          <w:spacing w:val="-4"/>
          <w:sz w:val="24"/>
        </w:rPr>
        <w:t> </w:t>
      </w:r>
      <w:r>
        <w:rPr>
          <w:sz w:val="24"/>
        </w:rPr>
        <w:t>vacancies.</w:t>
      </w:r>
    </w:p>
    <w:p>
      <w:pPr>
        <w:pStyle w:val="BodyText"/>
        <w:spacing w:before="7"/>
        <w:rPr>
          <w:sz w:val="26"/>
        </w:rPr>
      </w:pPr>
    </w:p>
    <w:p>
      <w:pPr>
        <w:pStyle w:val="BodyText"/>
        <w:ind w:left="845"/>
      </w:pPr>
      <w:r>
        <w:rPr>
          <w:spacing w:val="-60"/>
          <w:u w:val="single"/>
        </w:rPr>
        <w:t> </w:t>
      </w:r>
      <w:r>
        <w:rPr>
          <w:u w:val="single"/>
        </w:rPr>
        <w:t>914 Employee Benefits</w:t>
      </w:r>
      <w:r>
        <w:rPr/>
        <w:t> - overall increase 4.2% required to meet </w:t>
      </w:r>
      <w:r>
        <w:rPr>
          <w:spacing w:val="-3"/>
        </w:rPr>
        <w:t>City’s </w:t>
      </w:r>
      <w:r>
        <w:rPr/>
        <w:t>contractual obligations.</w:t>
      </w:r>
    </w:p>
    <w:p>
      <w:pPr>
        <w:pStyle w:val="ListParagraph"/>
        <w:numPr>
          <w:ilvl w:val="1"/>
          <w:numId w:val="18"/>
        </w:numPr>
        <w:tabs>
          <w:tab w:pos="1565" w:val="left" w:leader="none"/>
          <w:tab w:pos="1566" w:val="left" w:leader="none"/>
        </w:tabs>
        <w:spacing w:line="240" w:lineRule="auto" w:before="69" w:after="0"/>
        <w:ind w:left="1566" w:right="0" w:hanging="360"/>
        <w:jc w:val="left"/>
        <w:rPr>
          <w:rFonts w:ascii="Symbol" w:hAnsi="Symbol"/>
          <w:sz w:val="22"/>
        </w:rPr>
      </w:pPr>
      <w:r>
        <w:rPr>
          <w:sz w:val="24"/>
        </w:rPr>
        <w:t>Group Health – 4.5% increase</w:t>
      </w:r>
    </w:p>
    <w:p>
      <w:pPr>
        <w:pStyle w:val="ListParagraph"/>
        <w:numPr>
          <w:ilvl w:val="2"/>
          <w:numId w:val="18"/>
        </w:numPr>
        <w:tabs>
          <w:tab w:pos="2105" w:val="left" w:leader="none"/>
          <w:tab w:pos="2106" w:val="left" w:leader="none"/>
        </w:tabs>
        <w:spacing w:line="261" w:lineRule="auto" w:before="45" w:after="0"/>
        <w:ind w:left="2106" w:right="144" w:hanging="540"/>
        <w:jc w:val="left"/>
        <w:rPr>
          <w:rFonts w:ascii="Courier New" w:hAnsi="Courier New"/>
          <w:sz w:val="22"/>
        </w:rPr>
      </w:pPr>
      <w:r>
        <w:rPr>
          <w:sz w:val="24"/>
        </w:rPr>
        <w:t>FY25 rate changes vary from 2% to 11.7%, reflecting a significant average premium</w:t>
      </w:r>
      <w:r>
        <w:rPr>
          <w:spacing w:val="-27"/>
          <w:sz w:val="24"/>
        </w:rPr>
        <w:t> </w:t>
      </w:r>
      <w:r>
        <w:rPr>
          <w:sz w:val="24"/>
        </w:rPr>
        <w:t>increase of 8%.</w:t>
      </w:r>
    </w:p>
    <w:p>
      <w:pPr>
        <w:pStyle w:val="ListParagraph"/>
        <w:numPr>
          <w:ilvl w:val="2"/>
          <w:numId w:val="18"/>
        </w:numPr>
        <w:tabs>
          <w:tab w:pos="2105" w:val="left" w:leader="none"/>
          <w:tab w:pos="2106" w:val="left" w:leader="none"/>
        </w:tabs>
        <w:spacing w:line="264" w:lineRule="auto" w:before="14" w:after="0"/>
        <w:ind w:left="2106" w:right="1024" w:hanging="540"/>
        <w:jc w:val="left"/>
        <w:rPr>
          <w:rFonts w:ascii="Courier New" w:hAnsi="Courier New"/>
          <w:sz w:val="22"/>
        </w:rPr>
      </w:pPr>
      <w:r>
        <w:rPr>
          <w:sz w:val="24"/>
        </w:rPr>
        <w:t>Per our PEC agreement, premium contribution splits changed from 84/16 to</w:t>
      </w:r>
      <w:r>
        <w:rPr>
          <w:spacing w:val="-19"/>
          <w:sz w:val="24"/>
        </w:rPr>
        <w:t> </w:t>
      </w:r>
      <w:r>
        <w:rPr>
          <w:sz w:val="24"/>
        </w:rPr>
        <w:t>83/17% (City/Employee).</w:t>
      </w:r>
    </w:p>
    <w:p>
      <w:pPr>
        <w:pStyle w:val="ListParagraph"/>
        <w:numPr>
          <w:ilvl w:val="2"/>
          <w:numId w:val="18"/>
        </w:numPr>
        <w:tabs>
          <w:tab w:pos="2105" w:val="left" w:leader="none"/>
          <w:tab w:pos="2106" w:val="left" w:leader="none"/>
        </w:tabs>
        <w:spacing w:line="259" w:lineRule="auto" w:before="14" w:after="0"/>
        <w:ind w:left="2106" w:right="595" w:hanging="540"/>
        <w:jc w:val="left"/>
        <w:rPr>
          <w:rFonts w:ascii="Courier New" w:hAnsi="Courier New"/>
          <w:sz w:val="24"/>
        </w:rPr>
      </w:pPr>
      <w:r>
        <w:rPr>
          <w:sz w:val="24"/>
        </w:rPr>
        <w:t>The health budget projection is a snapshot of a moment in time, and cannot predict employees’</w:t>
      </w:r>
      <w:r>
        <w:rPr>
          <w:spacing w:val="-23"/>
          <w:sz w:val="24"/>
        </w:rPr>
        <w:t> </w:t>
      </w:r>
      <w:r>
        <w:rPr>
          <w:sz w:val="24"/>
        </w:rPr>
        <w:t>behavior,</w:t>
      </w:r>
      <w:r>
        <w:rPr>
          <w:spacing w:val="-3"/>
          <w:sz w:val="24"/>
        </w:rPr>
        <w:t> </w:t>
      </w:r>
      <w:r>
        <w:rPr>
          <w:sz w:val="24"/>
        </w:rPr>
        <w:t>life</w:t>
      </w:r>
      <w:r>
        <w:rPr>
          <w:spacing w:val="-4"/>
          <w:sz w:val="24"/>
        </w:rPr>
        <w:t> </w:t>
      </w:r>
      <w:r>
        <w:rPr>
          <w:sz w:val="24"/>
        </w:rPr>
        <w:t>events,</w:t>
      </w:r>
      <w:r>
        <w:rPr>
          <w:spacing w:val="-3"/>
          <w:sz w:val="24"/>
        </w:rPr>
        <w:t> </w:t>
      </w:r>
      <w:r>
        <w:rPr>
          <w:sz w:val="24"/>
        </w:rPr>
        <w:t>or</w:t>
      </w:r>
      <w:r>
        <w:rPr>
          <w:spacing w:val="-3"/>
          <w:sz w:val="24"/>
        </w:rPr>
        <w:t> </w:t>
      </w:r>
      <w:r>
        <w:rPr>
          <w:sz w:val="24"/>
        </w:rPr>
        <w:t>economic</w:t>
      </w:r>
      <w:r>
        <w:rPr>
          <w:spacing w:val="-5"/>
          <w:sz w:val="24"/>
        </w:rPr>
        <w:t> </w:t>
      </w:r>
      <w:r>
        <w:rPr>
          <w:sz w:val="24"/>
        </w:rPr>
        <w:t>changes</w:t>
      </w:r>
      <w:r>
        <w:rPr>
          <w:spacing w:val="-2"/>
          <w:sz w:val="24"/>
        </w:rPr>
        <w:t> </w:t>
      </w:r>
      <w:r>
        <w:rPr>
          <w:sz w:val="24"/>
        </w:rPr>
        <w:t>that</w:t>
      </w:r>
      <w:r>
        <w:rPr>
          <w:spacing w:val="-5"/>
          <w:sz w:val="24"/>
        </w:rPr>
        <w:t> </w:t>
      </w:r>
      <w:r>
        <w:rPr>
          <w:sz w:val="24"/>
        </w:rPr>
        <w:t>may</w:t>
      </w:r>
      <w:r>
        <w:rPr>
          <w:spacing w:val="-3"/>
          <w:sz w:val="24"/>
        </w:rPr>
        <w:t> </w:t>
      </w:r>
      <w:r>
        <w:rPr>
          <w:sz w:val="24"/>
        </w:rPr>
        <w:t>affect</w:t>
      </w:r>
      <w:r>
        <w:rPr>
          <w:spacing w:val="-5"/>
          <w:sz w:val="24"/>
        </w:rPr>
        <w:t> </w:t>
      </w:r>
      <w:r>
        <w:rPr>
          <w:sz w:val="24"/>
        </w:rPr>
        <w:t>future</w:t>
      </w:r>
      <w:r>
        <w:rPr>
          <w:spacing w:val="-5"/>
          <w:sz w:val="24"/>
        </w:rPr>
        <w:t> </w:t>
      </w:r>
      <w:r>
        <w:rPr>
          <w:sz w:val="24"/>
        </w:rPr>
        <w:t>enrollment.</w:t>
      </w:r>
    </w:p>
    <w:p>
      <w:pPr>
        <w:pStyle w:val="ListParagraph"/>
        <w:numPr>
          <w:ilvl w:val="1"/>
          <w:numId w:val="18"/>
        </w:numPr>
        <w:tabs>
          <w:tab w:pos="1565" w:val="left" w:leader="none"/>
          <w:tab w:pos="1566" w:val="left" w:leader="none"/>
        </w:tabs>
        <w:spacing w:line="271" w:lineRule="auto" w:before="22" w:after="0"/>
        <w:ind w:left="1566" w:right="772" w:hanging="360"/>
        <w:jc w:val="left"/>
        <w:rPr>
          <w:rFonts w:ascii="Symbol" w:hAnsi="Symbol"/>
          <w:sz w:val="24"/>
        </w:rPr>
      </w:pPr>
      <w:r>
        <w:rPr>
          <w:sz w:val="24"/>
        </w:rPr>
        <w:t>Medicare Part B Reimbursement– 4.4% increase due to an increase in 2024 Medicare Part</w:t>
      </w:r>
      <w:r>
        <w:rPr>
          <w:spacing w:val="-24"/>
          <w:sz w:val="24"/>
        </w:rPr>
        <w:t> </w:t>
      </w:r>
      <w:r>
        <w:rPr>
          <w:sz w:val="24"/>
        </w:rPr>
        <w:t>B premium.</w:t>
      </w:r>
    </w:p>
    <w:p>
      <w:pPr>
        <w:pStyle w:val="ListParagraph"/>
        <w:numPr>
          <w:ilvl w:val="1"/>
          <w:numId w:val="18"/>
        </w:numPr>
        <w:tabs>
          <w:tab w:pos="1565" w:val="left" w:leader="none"/>
          <w:tab w:pos="1566" w:val="left" w:leader="none"/>
        </w:tabs>
        <w:spacing w:line="240" w:lineRule="auto" w:before="11" w:after="0"/>
        <w:ind w:left="1566" w:right="0" w:hanging="360"/>
        <w:jc w:val="left"/>
        <w:rPr>
          <w:rFonts w:ascii="Symbol" w:hAnsi="Symbol"/>
          <w:sz w:val="24"/>
        </w:rPr>
      </w:pPr>
      <w:r>
        <w:rPr>
          <w:sz w:val="24"/>
        </w:rPr>
        <w:t>Opt-Out Program- 3.8% increase reflects current enrollment</w:t>
      </w:r>
      <w:r>
        <w:rPr>
          <w:spacing w:val="-8"/>
          <w:sz w:val="24"/>
        </w:rPr>
        <w:t> </w:t>
      </w:r>
      <w:r>
        <w:rPr>
          <w:sz w:val="24"/>
        </w:rPr>
        <w:t>numbers.</w:t>
      </w:r>
    </w:p>
    <w:p>
      <w:pPr>
        <w:pStyle w:val="BodyText"/>
        <w:spacing w:before="2"/>
      </w:pPr>
    </w:p>
    <w:p>
      <w:pPr>
        <w:pStyle w:val="Heading4"/>
        <w:ind w:left="860"/>
      </w:pPr>
      <w:r>
        <w:rPr/>
        <w:t>What are the major changes to your budget?</w:t>
      </w:r>
    </w:p>
    <w:p>
      <w:pPr>
        <w:spacing w:after="0"/>
        <w:sectPr>
          <w:pgSz w:w="12240" w:h="15840"/>
          <w:pgMar w:top="1300" w:bottom="280" w:left="580" w:right="440"/>
        </w:sectPr>
      </w:pPr>
    </w:p>
    <w:p>
      <w:pPr>
        <w:pStyle w:val="BodyText"/>
        <w:spacing w:line="256" w:lineRule="auto" w:before="66"/>
        <w:ind w:left="855" w:right="274"/>
      </w:pPr>
      <w:r>
        <w:rPr/>
        <w:t>The major change in our budgets is the increase in our Employee Benefits budget and is a direct result of the significant increase in the health insurance premiums for FY25.</w:t>
      </w:r>
    </w:p>
    <w:p>
      <w:pPr>
        <w:pStyle w:val="BodyText"/>
        <w:spacing w:before="6"/>
        <w:rPr>
          <w:sz w:val="29"/>
        </w:rPr>
      </w:pPr>
    </w:p>
    <w:p>
      <w:pPr>
        <w:pStyle w:val="Heading4"/>
        <w:spacing w:before="1"/>
      </w:pPr>
      <w:r>
        <w:rPr/>
        <w:t>What are the reasons for these changes (major cost drivers)?</w:t>
      </w:r>
    </w:p>
    <w:p>
      <w:pPr>
        <w:pStyle w:val="BodyText"/>
        <w:spacing w:line="276" w:lineRule="auto" w:before="144"/>
        <w:ind w:left="845" w:right="945" w:firstLine="10"/>
      </w:pPr>
      <w:r>
        <w:rPr/>
        <w:t>The Health Insurance, which has the most significant financial impact on our budget, is a contractual obligation for the City of Melrose. It is mainly influenced by socioeconomic factors, healthcare dynamics, and various life events of employees, factors beyond our control. These elements contribute to a dynamic and ever-evolving data.</w:t>
      </w:r>
    </w:p>
    <w:p>
      <w:pPr>
        <w:pStyle w:val="BodyText"/>
        <w:spacing w:before="10"/>
        <w:rPr>
          <w:sz w:val="27"/>
        </w:rPr>
      </w:pPr>
    </w:p>
    <w:p>
      <w:pPr>
        <w:pStyle w:val="BodyText"/>
        <w:spacing w:line="276" w:lineRule="auto"/>
        <w:ind w:left="845" w:right="1109" w:firstLine="10"/>
      </w:pPr>
      <w:r>
        <w:rPr/>
        <w:t>The City of Melrose provides insurance through the Group Insurance Commission (GIC).In determining the Health contractual budget, the City adopts a balanced approach, considering factors such as average plan costs, new contribution split, actual enrollment numbers as of April 1, and projections for anticipated retirements, vacancies, and events such as employees turning</w:t>
      </w:r>
    </w:p>
    <w:p>
      <w:pPr>
        <w:pStyle w:val="ListParagraph"/>
        <w:numPr>
          <w:ilvl w:val="0"/>
          <w:numId w:val="21"/>
        </w:numPr>
        <w:tabs>
          <w:tab w:pos="1201" w:val="left" w:leader="none"/>
        </w:tabs>
        <w:spacing w:line="240" w:lineRule="auto" w:before="1" w:after="0"/>
        <w:ind w:left="1200" w:right="0" w:hanging="356"/>
        <w:jc w:val="left"/>
        <w:rPr>
          <w:sz w:val="24"/>
        </w:rPr>
      </w:pPr>
      <w:r>
        <w:rPr>
          <w:sz w:val="24"/>
        </w:rPr>
        <w:t>This approach resulted in a 4.5% increase in the Group Health</w:t>
      </w:r>
      <w:r>
        <w:rPr>
          <w:spacing w:val="2"/>
          <w:sz w:val="24"/>
        </w:rPr>
        <w:t> </w:t>
      </w:r>
      <w:r>
        <w:rPr>
          <w:sz w:val="24"/>
        </w:rPr>
        <w:t>budget.</w:t>
      </w:r>
    </w:p>
    <w:p>
      <w:pPr>
        <w:pStyle w:val="BodyText"/>
        <w:spacing w:before="3"/>
      </w:pPr>
    </w:p>
    <w:p>
      <w:pPr>
        <w:pStyle w:val="Heading4"/>
        <w:ind w:left="860"/>
      </w:pPr>
      <w:r>
        <w:rPr/>
        <w:t>HR by the Numbers:</w:t>
      </w:r>
    </w:p>
    <w:p>
      <w:pPr>
        <w:pStyle w:val="BodyText"/>
        <w:spacing w:before="154"/>
        <w:ind w:left="845"/>
      </w:pPr>
      <w:r>
        <w:rPr>
          <w:spacing w:val="-60"/>
          <w:u w:val="single"/>
        </w:rPr>
        <w:t> </w:t>
      </w:r>
      <w:r>
        <w:rPr>
          <w:u w:val="single"/>
        </w:rPr>
        <w:t>Clients Served</w:t>
      </w:r>
    </w:p>
    <w:p>
      <w:pPr>
        <w:pStyle w:val="ListParagraph"/>
        <w:numPr>
          <w:ilvl w:val="1"/>
          <w:numId w:val="21"/>
        </w:numPr>
        <w:tabs>
          <w:tab w:pos="1570" w:val="left" w:leader="none"/>
          <w:tab w:pos="1571" w:val="left" w:leader="none"/>
        </w:tabs>
        <w:spacing w:line="240" w:lineRule="auto" w:before="55" w:after="0"/>
        <w:ind w:left="1571" w:right="0" w:hanging="360"/>
        <w:jc w:val="left"/>
        <w:rPr>
          <w:rFonts w:ascii="Arial" w:hAnsi="Arial"/>
          <w:sz w:val="22"/>
        </w:rPr>
      </w:pPr>
      <w:r>
        <w:rPr>
          <w:b/>
          <w:sz w:val="24"/>
        </w:rPr>
        <w:t>22</w:t>
      </w:r>
      <w:r>
        <w:rPr>
          <w:b/>
          <w:spacing w:val="-1"/>
          <w:sz w:val="24"/>
        </w:rPr>
        <w:t> </w:t>
      </w:r>
      <w:r>
        <w:rPr>
          <w:sz w:val="24"/>
        </w:rPr>
        <w:t>Departments</w:t>
      </w:r>
    </w:p>
    <w:p>
      <w:pPr>
        <w:pStyle w:val="ListParagraph"/>
        <w:numPr>
          <w:ilvl w:val="1"/>
          <w:numId w:val="21"/>
        </w:numPr>
        <w:tabs>
          <w:tab w:pos="1570" w:val="left" w:leader="none"/>
          <w:tab w:pos="1571" w:val="left" w:leader="none"/>
        </w:tabs>
        <w:spacing w:line="247" w:lineRule="auto" w:before="59" w:after="0"/>
        <w:ind w:left="1571" w:right="636" w:hanging="360"/>
        <w:jc w:val="left"/>
        <w:rPr>
          <w:rFonts w:ascii="Arial" w:hAnsi="Arial"/>
          <w:sz w:val="22"/>
        </w:rPr>
      </w:pPr>
      <w:r>
        <w:rPr>
          <w:b/>
          <w:sz w:val="24"/>
        </w:rPr>
        <w:t>402 </w:t>
      </w:r>
      <w:r>
        <w:rPr>
          <w:sz w:val="24"/>
        </w:rPr>
        <w:t>City Employees: 256 Benefit Eligible &amp; 146 Non-Benefit Eligible (not including</w:t>
      </w:r>
      <w:r>
        <w:rPr>
          <w:spacing w:val="-20"/>
          <w:sz w:val="24"/>
        </w:rPr>
        <w:t> </w:t>
      </w:r>
      <w:r>
        <w:rPr>
          <w:sz w:val="24"/>
        </w:rPr>
        <w:t>election help)</w:t>
      </w:r>
    </w:p>
    <w:p>
      <w:pPr>
        <w:pStyle w:val="ListParagraph"/>
        <w:numPr>
          <w:ilvl w:val="1"/>
          <w:numId w:val="21"/>
        </w:numPr>
        <w:tabs>
          <w:tab w:pos="1570" w:val="left" w:leader="none"/>
          <w:tab w:pos="1571" w:val="left" w:leader="none"/>
        </w:tabs>
        <w:spacing w:line="240" w:lineRule="auto" w:before="91" w:after="0"/>
        <w:ind w:left="1571" w:right="0" w:hanging="360"/>
        <w:jc w:val="left"/>
        <w:rPr>
          <w:rFonts w:ascii="Arial" w:hAnsi="Arial"/>
          <w:sz w:val="22"/>
        </w:rPr>
      </w:pPr>
      <w:r>
        <w:rPr>
          <w:b/>
          <w:sz w:val="24"/>
        </w:rPr>
        <w:t>535 </w:t>
      </w:r>
      <w:r>
        <w:rPr>
          <w:sz w:val="24"/>
        </w:rPr>
        <w:t>School Benefit</w:t>
      </w:r>
      <w:r>
        <w:rPr>
          <w:spacing w:val="-5"/>
          <w:sz w:val="24"/>
        </w:rPr>
        <w:t> </w:t>
      </w:r>
      <w:r>
        <w:rPr>
          <w:sz w:val="24"/>
        </w:rPr>
        <w:t>Eligible</w:t>
      </w:r>
    </w:p>
    <w:p>
      <w:pPr>
        <w:pStyle w:val="ListParagraph"/>
        <w:numPr>
          <w:ilvl w:val="1"/>
          <w:numId w:val="21"/>
        </w:numPr>
        <w:tabs>
          <w:tab w:pos="1570" w:val="left" w:leader="none"/>
          <w:tab w:pos="1571" w:val="left" w:leader="none"/>
        </w:tabs>
        <w:spacing w:line="240" w:lineRule="auto" w:before="104" w:after="0"/>
        <w:ind w:left="1571" w:right="0" w:hanging="360"/>
        <w:jc w:val="left"/>
        <w:rPr>
          <w:rFonts w:ascii="Arial" w:hAnsi="Arial"/>
          <w:sz w:val="22"/>
        </w:rPr>
      </w:pPr>
      <w:r>
        <w:rPr>
          <w:b/>
          <w:sz w:val="24"/>
        </w:rPr>
        <w:t>766</w:t>
      </w:r>
      <w:r>
        <w:rPr>
          <w:b/>
          <w:spacing w:val="-1"/>
          <w:sz w:val="24"/>
        </w:rPr>
        <w:t> </w:t>
      </w:r>
      <w:r>
        <w:rPr>
          <w:sz w:val="24"/>
        </w:rPr>
        <w:t>retirees/spouses/survivors</w:t>
      </w:r>
    </w:p>
    <w:p>
      <w:pPr>
        <w:pStyle w:val="BodyText"/>
        <w:rPr>
          <w:sz w:val="30"/>
        </w:rPr>
      </w:pPr>
    </w:p>
    <w:p>
      <w:pPr>
        <w:pStyle w:val="BodyText"/>
        <w:ind w:left="845"/>
      </w:pPr>
      <w:r>
        <w:rPr>
          <w:spacing w:val="-60"/>
          <w:u w:val="single"/>
        </w:rPr>
        <w:t> </w:t>
      </w:r>
      <w:r>
        <w:rPr>
          <w:u w:val="single"/>
        </w:rPr>
        <w:t>Benefits &amp; Budget Administration</w:t>
      </w:r>
    </w:p>
    <w:p>
      <w:pPr>
        <w:pStyle w:val="ListParagraph"/>
        <w:numPr>
          <w:ilvl w:val="1"/>
          <w:numId w:val="21"/>
        </w:numPr>
        <w:tabs>
          <w:tab w:pos="1570" w:val="left" w:leader="none"/>
          <w:tab w:pos="1571" w:val="left" w:leader="none"/>
        </w:tabs>
        <w:spacing w:line="240" w:lineRule="auto" w:before="14" w:after="0"/>
        <w:ind w:left="1571" w:right="0" w:hanging="360"/>
        <w:jc w:val="left"/>
        <w:rPr>
          <w:rFonts w:ascii="Arial" w:hAnsi="Arial"/>
          <w:b/>
          <w:sz w:val="22"/>
        </w:rPr>
      </w:pPr>
      <w:r>
        <w:rPr>
          <w:sz w:val="24"/>
        </w:rPr>
        <w:t>Administrate </w:t>
      </w:r>
      <w:r>
        <w:rPr>
          <w:b/>
          <w:sz w:val="24"/>
        </w:rPr>
        <w:t>the following benefits for active</w:t>
      </w:r>
      <w:r>
        <w:rPr>
          <w:b/>
          <w:spacing w:val="-8"/>
          <w:sz w:val="24"/>
        </w:rPr>
        <w:t> </w:t>
      </w:r>
      <w:r>
        <w:rPr>
          <w:b/>
          <w:sz w:val="24"/>
        </w:rPr>
        <w:t>employees:</w:t>
      </w:r>
    </w:p>
    <w:p>
      <w:pPr>
        <w:pStyle w:val="ListParagraph"/>
        <w:numPr>
          <w:ilvl w:val="2"/>
          <w:numId w:val="21"/>
        </w:numPr>
        <w:tabs>
          <w:tab w:pos="1926" w:val="left" w:leader="none"/>
        </w:tabs>
        <w:spacing w:line="291" w:lineRule="exact" w:before="54" w:after="0"/>
        <w:ind w:left="1926" w:right="0" w:hanging="360"/>
        <w:jc w:val="left"/>
        <w:rPr>
          <w:sz w:val="24"/>
        </w:rPr>
      </w:pPr>
      <w:r>
        <w:rPr>
          <w:sz w:val="24"/>
        </w:rPr>
        <w:t>8 non-Medicare and 4 Medicare Health</w:t>
      </w:r>
      <w:r>
        <w:rPr>
          <w:spacing w:val="-1"/>
          <w:sz w:val="24"/>
        </w:rPr>
        <w:t> </w:t>
      </w:r>
      <w:r>
        <w:rPr>
          <w:sz w:val="24"/>
        </w:rPr>
        <w:t>plans</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2 Dental Insurance plans (Employee and</w:t>
      </w:r>
      <w:r>
        <w:rPr>
          <w:spacing w:val="-2"/>
          <w:sz w:val="24"/>
        </w:rPr>
        <w:t> </w:t>
      </w:r>
      <w:r>
        <w:rPr>
          <w:sz w:val="24"/>
        </w:rPr>
        <w:t>Retiree)</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3 Life Insurance</w:t>
      </w:r>
      <w:r>
        <w:rPr>
          <w:spacing w:val="-5"/>
          <w:sz w:val="24"/>
        </w:rPr>
        <w:t> </w:t>
      </w:r>
      <w:r>
        <w:rPr>
          <w:sz w:val="24"/>
        </w:rPr>
        <w:t>plans</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3 Deferred Compensation</w:t>
      </w:r>
      <w:r>
        <w:rPr>
          <w:spacing w:val="-1"/>
          <w:sz w:val="24"/>
        </w:rPr>
        <w:t> </w:t>
      </w:r>
      <w:r>
        <w:rPr>
          <w:sz w:val="24"/>
        </w:rPr>
        <w:t>plans</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Disability</w:t>
      </w:r>
      <w:r>
        <w:rPr>
          <w:spacing w:val="-1"/>
          <w:sz w:val="24"/>
        </w:rPr>
        <w:t> </w:t>
      </w:r>
      <w:r>
        <w:rPr>
          <w:sz w:val="24"/>
        </w:rPr>
        <w:t>Insurance</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Pet</w:t>
      </w:r>
      <w:r>
        <w:rPr>
          <w:spacing w:val="-3"/>
          <w:sz w:val="24"/>
        </w:rPr>
        <w:t> </w:t>
      </w:r>
      <w:r>
        <w:rPr>
          <w:sz w:val="24"/>
        </w:rPr>
        <w:t>Insurance</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Flexible Spending</w:t>
      </w:r>
      <w:r>
        <w:rPr>
          <w:spacing w:val="-19"/>
          <w:sz w:val="24"/>
        </w:rPr>
        <w:t> </w:t>
      </w:r>
      <w:r>
        <w:rPr>
          <w:sz w:val="24"/>
        </w:rPr>
        <w:t>Account</w:t>
      </w:r>
    </w:p>
    <w:p>
      <w:pPr>
        <w:pStyle w:val="ListParagraph"/>
        <w:numPr>
          <w:ilvl w:val="2"/>
          <w:numId w:val="21"/>
        </w:numPr>
        <w:tabs>
          <w:tab w:pos="1926" w:val="left" w:leader="none"/>
        </w:tabs>
        <w:spacing w:line="290" w:lineRule="exact" w:before="0" w:after="0"/>
        <w:ind w:left="1926" w:right="0" w:hanging="360"/>
        <w:jc w:val="left"/>
        <w:rPr>
          <w:sz w:val="24"/>
        </w:rPr>
      </w:pPr>
      <w:r>
        <w:rPr>
          <w:sz w:val="24"/>
        </w:rPr>
        <w:t>Opt. Out Incentive</w:t>
      </w:r>
      <w:r>
        <w:rPr>
          <w:spacing w:val="-5"/>
          <w:sz w:val="24"/>
        </w:rPr>
        <w:t> </w:t>
      </w:r>
      <w:r>
        <w:rPr>
          <w:sz w:val="24"/>
        </w:rPr>
        <w:t>program</w:t>
      </w:r>
    </w:p>
    <w:p>
      <w:pPr>
        <w:pStyle w:val="ListParagraph"/>
        <w:numPr>
          <w:ilvl w:val="1"/>
          <w:numId w:val="21"/>
        </w:numPr>
        <w:tabs>
          <w:tab w:pos="1570" w:val="left" w:leader="none"/>
          <w:tab w:pos="1571" w:val="left" w:leader="none"/>
        </w:tabs>
        <w:spacing w:line="276" w:lineRule="exact" w:before="0" w:after="0"/>
        <w:ind w:left="1571" w:right="0" w:hanging="360"/>
        <w:jc w:val="left"/>
        <w:rPr>
          <w:rFonts w:ascii="Arial" w:hAnsi="Arial"/>
          <w:b/>
          <w:sz w:val="22"/>
        </w:rPr>
      </w:pPr>
      <w:r>
        <w:rPr>
          <w:sz w:val="24"/>
        </w:rPr>
        <w:t>Administrate </w:t>
      </w:r>
      <w:r>
        <w:rPr>
          <w:b/>
          <w:sz w:val="24"/>
        </w:rPr>
        <w:t>the following benefits for</w:t>
      </w:r>
      <w:r>
        <w:rPr>
          <w:b/>
          <w:spacing w:val="-6"/>
          <w:sz w:val="24"/>
        </w:rPr>
        <w:t> </w:t>
      </w:r>
      <w:r>
        <w:rPr>
          <w:b/>
          <w:sz w:val="24"/>
        </w:rPr>
        <w:t>retirees:</w:t>
      </w:r>
    </w:p>
    <w:p>
      <w:pPr>
        <w:pStyle w:val="ListParagraph"/>
        <w:numPr>
          <w:ilvl w:val="2"/>
          <w:numId w:val="21"/>
        </w:numPr>
        <w:tabs>
          <w:tab w:pos="1926" w:val="left" w:leader="none"/>
        </w:tabs>
        <w:spacing w:line="291" w:lineRule="exact" w:before="54" w:after="0"/>
        <w:ind w:left="1926" w:right="0" w:hanging="360"/>
        <w:jc w:val="left"/>
        <w:rPr>
          <w:sz w:val="24"/>
        </w:rPr>
      </w:pPr>
      <w:r>
        <w:rPr>
          <w:sz w:val="24"/>
        </w:rPr>
        <w:t>Health</w:t>
      </w:r>
      <w:r>
        <w:rPr>
          <w:spacing w:val="-5"/>
          <w:sz w:val="24"/>
        </w:rPr>
        <w:t> </w:t>
      </w:r>
      <w:r>
        <w:rPr>
          <w:sz w:val="24"/>
        </w:rPr>
        <w:t>Insurance</w:t>
      </w:r>
    </w:p>
    <w:p>
      <w:pPr>
        <w:pStyle w:val="ListParagraph"/>
        <w:numPr>
          <w:ilvl w:val="2"/>
          <w:numId w:val="21"/>
        </w:numPr>
        <w:tabs>
          <w:tab w:pos="1926" w:val="left" w:leader="none"/>
        </w:tabs>
        <w:spacing w:line="288" w:lineRule="exact" w:before="0" w:after="0"/>
        <w:ind w:left="1926" w:right="0" w:hanging="360"/>
        <w:jc w:val="left"/>
        <w:rPr>
          <w:sz w:val="24"/>
        </w:rPr>
      </w:pPr>
      <w:r>
        <w:rPr>
          <w:sz w:val="24"/>
        </w:rPr>
        <w:t>Dental</w:t>
      </w:r>
      <w:r>
        <w:rPr>
          <w:spacing w:val="-5"/>
          <w:sz w:val="24"/>
        </w:rPr>
        <w:t> </w:t>
      </w:r>
      <w:r>
        <w:rPr>
          <w:sz w:val="24"/>
        </w:rPr>
        <w:t>Insurance</w:t>
      </w:r>
    </w:p>
    <w:p>
      <w:pPr>
        <w:pStyle w:val="ListParagraph"/>
        <w:numPr>
          <w:ilvl w:val="2"/>
          <w:numId w:val="21"/>
        </w:numPr>
        <w:tabs>
          <w:tab w:pos="1926" w:val="left" w:leader="none"/>
        </w:tabs>
        <w:spacing w:line="288" w:lineRule="exact" w:before="0" w:after="0"/>
        <w:ind w:left="1926" w:right="0" w:hanging="360"/>
        <w:jc w:val="left"/>
        <w:rPr>
          <w:sz w:val="24"/>
        </w:rPr>
      </w:pPr>
      <w:r>
        <w:rPr>
          <w:sz w:val="24"/>
        </w:rPr>
        <w:t>Basic Life</w:t>
      </w:r>
      <w:r>
        <w:rPr>
          <w:spacing w:val="-5"/>
          <w:sz w:val="24"/>
        </w:rPr>
        <w:t> </w:t>
      </w:r>
      <w:r>
        <w:rPr>
          <w:sz w:val="24"/>
        </w:rPr>
        <w:t>Insurance</w:t>
      </w:r>
    </w:p>
    <w:p>
      <w:pPr>
        <w:pStyle w:val="ListParagraph"/>
        <w:numPr>
          <w:ilvl w:val="2"/>
          <w:numId w:val="21"/>
        </w:numPr>
        <w:tabs>
          <w:tab w:pos="1926" w:val="left" w:leader="none"/>
        </w:tabs>
        <w:spacing w:line="285" w:lineRule="exact" w:before="0" w:after="0"/>
        <w:ind w:left="1926" w:right="0" w:hanging="360"/>
        <w:jc w:val="left"/>
        <w:rPr>
          <w:sz w:val="24"/>
        </w:rPr>
      </w:pPr>
      <w:r>
        <w:rPr>
          <w:sz w:val="24"/>
        </w:rPr>
        <w:t>Optional Life</w:t>
      </w:r>
      <w:r>
        <w:rPr>
          <w:spacing w:val="-5"/>
          <w:sz w:val="24"/>
        </w:rPr>
        <w:t> </w:t>
      </w:r>
      <w:r>
        <w:rPr>
          <w:sz w:val="24"/>
        </w:rPr>
        <w:t>Insurance</w:t>
      </w:r>
    </w:p>
    <w:p>
      <w:pPr>
        <w:pStyle w:val="ListParagraph"/>
        <w:numPr>
          <w:ilvl w:val="2"/>
          <w:numId w:val="21"/>
        </w:numPr>
        <w:tabs>
          <w:tab w:pos="1926" w:val="left" w:leader="none"/>
        </w:tabs>
        <w:spacing w:line="291" w:lineRule="exact" w:before="0" w:after="0"/>
        <w:ind w:left="1926" w:right="0" w:hanging="360"/>
        <w:jc w:val="left"/>
        <w:rPr>
          <w:b/>
          <w:sz w:val="24"/>
        </w:rPr>
      </w:pPr>
      <w:r>
        <w:rPr>
          <w:sz w:val="24"/>
        </w:rPr>
        <w:t>Medicare Part B Reimbursement for </w:t>
      </w:r>
      <w:r>
        <w:rPr>
          <w:b/>
          <w:sz w:val="24"/>
        </w:rPr>
        <w:t>690 retirees &amp; spouses.</w:t>
      </w:r>
    </w:p>
    <w:p>
      <w:pPr>
        <w:spacing w:after="0" w:line="291" w:lineRule="exact"/>
        <w:jc w:val="left"/>
        <w:rPr>
          <w:sz w:val="24"/>
        </w:rPr>
        <w:sectPr>
          <w:pgSz w:w="12240" w:h="15840"/>
          <w:pgMar w:top="1300" w:bottom="280" w:left="580" w:right="440"/>
        </w:sectPr>
      </w:pPr>
    </w:p>
    <w:p>
      <w:pPr>
        <w:spacing w:before="61"/>
        <w:ind w:left="870" w:right="0" w:firstLine="0"/>
        <w:jc w:val="left"/>
        <w:rPr>
          <w:b/>
          <w:sz w:val="24"/>
        </w:rPr>
      </w:pPr>
      <w:r>
        <w:rPr>
          <w:spacing w:val="-60"/>
          <w:sz w:val="24"/>
          <w:u w:val="single"/>
        </w:rPr>
        <w:t> </w:t>
      </w:r>
      <w:r>
        <w:rPr>
          <w:sz w:val="24"/>
          <w:u w:val="single"/>
        </w:rPr>
        <w:t>Financial Management</w:t>
      </w:r>
      <w:r>
        <w:rPr>
          <w:sz w:val="24"/>
        </w:rPr>
        <w:t>: HR manages approximately </w:t>
      </w:r>
      <w:r>
        <w:rPr>
          <w:b/>
          <w:sz w:val="24"/>
        </w:rPr>
        <w:t>$16.5 million.</w:t>
      </w:r>
    </w:p>
    <w:p>
      <w:pPr>
        <w:pStyle w:val="BodyText"/>
        <w:spacing w:before="6"/>
        <w:rPr>
          <w:b/>
          <w:sz w:val="19"/>
        </w:rPr>
      </w:pPr>
    </w:p>
    <w:p>
      <w:pPr>
        <w:pStyle w:val="BodyText"/>
        <w:spacing w:before="90"/>
        <w:ind w:left="845"/>
      </w:pPr>
      <w:r>
        <w:rPr>
          <w:spacing w:val="-60"/>
          <w:u w:val="single"/>
        </w:rPr>
        <w:t> </w:t>
      </w:r>
      <w:r>
        <w:rPr>
          <w:u w:val="single"/>
        </w:rPr>
        <w:t>Recruitment</w:t>
      </w:r>
      <w:r>
        <w:rPr/>
        <w:t>:</w:t>
      </w:r>
    </w:p>
    <w:p>
      <w:pPr>
        <w:pStyle w:val="BodyText"/>
        <w:spacing w:line="247" w:lineRule="auto" w:before="19"/>
        <w:ind w:left="840" w:right="802" w:firstLine="10"/>
      </w:pPr>
      <w:r>
        <w:rPr/>
        <w:t>Oversaw and participated in the recruitment, screening, hiring, and orientation for positions in the Police, Fire, Public </w:t>
      </w:r>
      <w:r>
        <w:rPr>
          <w:spacing w:val="-4"/>
        </w:rPr>
        <w:t>Works, </w:t>
      </w:r>
      <w:r>
        <w:rPr>
          <w:spacing w:val="-3"/>
        </w:rPr>
        <w:t>Library, </w:t>
      </w:r>
      <w:r>
        <w:rPr/>
        <w:t>and City Hall departments and three regional offices: Health and Human Services (Melrose, </w:t>
      </w:r>
      <w:r>
        <w:rPr>
          <w:spacing w:val="-3"/>
        </w:rPr>
        <w:t>Wakefield, </w:t>
      </w:r>
      <w:r>
        <w:rPr/>
        <w:t>Stoneham), </w:t>
      </w:r>
      <w:r>
        <w:rPr>
          <w:spacing w:val="-5"/>
        </w:rPr>
        <w:t>Veterans </w:t>
      </w:r>
      <w:r>
        <w:rPr/>
        <w:t>(Melrose, </w:t>
      </w:r>
      <w:r>
        <w:rPr>
          <w:spacing w:val="-3"/>
        </w:rPr>
        <w:t>Wakefield, </w:t>
      </w:r>
      <w:r>
        <w:rPr/>
        <w:t>Saugus), Pine Banks Park (Melrose, Malden). FY 2024 new hires (through May 2024):</w:t>
      </w:r>
    </w:p>
    <w:p>
      <w:pPr>
        <w:pStyle w:val="ListParagraph"/>
        <w:numPr>
          <w:ilvl w:val="1"/>
          <w:numId w:val="21"/>
        </w:numPr>
        <w:tabs>
          <w:tab w:pos="1570" w:val="left" w:leader="none"/>
          <w:tab w:pos="1571" w:val="left" w:leader="none"/>
        </w:tabs>
        <w:spacing w:line="240" w:lineRule="auto" w:before="12" w:after="0"/>
        <w:ind w:left="1571" w:right="0" w:hanging="360"/>
        <w:jc w:val="left"/>
        <w:rPr>
          <w:rFonts w:ascii="Arial" w:hAnsi="Arial"/>
          <w:sz w:val="24"/>
        </w:rPr>
      </w:pPr>
      <w:r>
        <w:rPr>
          <w:b/>
          <w:sz w:val="24"/>
        </w:rPr>
        <w:t>26 </w:t>
      </w:r>
      <w:r>
        <w:rPr>
          <w:sz w:val="24"/>
        </w:rPr>
        <w:t>benefit</w:t>
      </w:r>
      <w:r>
        <w:rPr>
          <w:spacing w:val="2"/>
          <w:sz w:val="24"/>
        </w:rPr>
        <w:t> </w:t>
      </w:r>
      <w:r>
        <w:rPr>
          <w:sz w:val="24"/>
        </w:rPr>
        <w:t>eligible</w:t>
      </w:r>
    </w:p>
    <w:p>
      <w:pPr>
        <w:pStyle w:val="ListParagraph"/>
        <w:numPr>
          <w:ilvl w:val="1"/>
          <w:numId w:val="21"/>
        </w:numPr>
        <w:tabs>
          <w:tab w:pos="1570" w:val="left" w:leader="none"/>
          <w:tab w:pos="1571" w:val="left" w:leader="none"/>
        </w:tabs>
        <w:spacing w:line="240" w:lineRule="auto" w:before="14" w:after="0"/>
        <w:ind w:left="1571" w:right="0" w:hanging="360"/>
        <w:jc w:val="left"/>
        <w:rPr>
          <w:rFonts w:ascii="Arial" w:hAnsi="Arial"/>
          <w:sz w:val="24"/>
        </w:rPr>
      </w:pPr>
      <w:r>
        <w:rPr>
          <w:b/>
          <w:sz w:val="24"/>
        </w:rPr>
        <w:t>41 </w:t>
      </w:r>
      <w:r>
        <w:rPr>
          <w:sz w:val="24"/>
        </w:rPr>
        <w:t>non-benefit eligible (excluding election</w:t>
      </w:r>
      <w:r>
        <w:rPr>
          <w:spacing w:val="3"/>
          <w:sz w:val="24"/>
        </w:rPr>
        <w:t> </w:t>
      </w:r>
      <w:r>
        <w:rPr>
          <w:sz w:val="24"/>
        </w:rPr>
        <w:t>help)</w:t>
      </w:r>
    </w:p>
    <w:p>
      <w:pPr>
        <w:pStyle w:val="BodyText"/>
        <w:spacing w:before="3"/>
        <w:rPr>
          <w:sz w:val="27"/>
        </w:rPr>
      </w:pPr>
    </w:p>
    <w:p>
      <w:pPr>
        <w:pStyle w:val="BodyText"/>
        <w:ind w:left="845"/>
      </w:pPr>
      <w:r>
        <w:rPr>
          <w:spacing w:val="-60"/>
          <w:u w:val="single"/>
        </w:rPr>
        <w:t> </w:t>
      </w:r>
      <w:r>
        <w:rPr>
          <w:u w:val="single"/>
        </w:rPr>
        <w:t>City Staffing Changes:</w:t>
      </w:r>
      <w:r>
        <w:rPr/>
        <w:t> FY 2024 (through May 2024):</w:t>
      </w:r>
    </w:p>
    <w:p>
      <w:pPr>
        <w:pStyle w:val="ListParagraph"/>
        <w:numPr>
          <w:ilvl w:val="1"/>
          <w:numId w:val="21"/>
        </w:numPr>
        <w:tabs>
          <w:tab w:pos="1565" w:val="left" w:leader="none"/>
          <w:tab w:pos="1566" w:val="left" w:leader="none"/>
        </w:tabs>
        <w:spacing w:line="240" w:lineRule="auto" w:before="13" w:after="0"/>
        <w:ind w:left="1566" w:right="0" w:hanging="360"/>
        <w:jc w:val="left"/>
        <w:rPr>
          <w:rFonts w:ascii="Arial" w:hAnsi="Arial"/>
          <w:sz w:val="24"/>
        </w:rPr>
      </w:pPr>
      <w:r>
        <w:rPr>
          <w:b/>
          <w:sz w:val="24"/>
        </w:rPr>
        <w:t>20 </w:t>
      </w:r>
      <w:r>
        <w:rPr>
          <w:sz w:val="24"/>
        </w:rPr>
        <w:t>Retirements (10 School; 10</w:t>
      </w:r>
      <w:r>
        <w:rPr>
          <w:spacing w:val="-2"/>
          <w:sz w:val="24"/>
        </w:rPr>
        <w:t> </w:t>
      </w:r>
      <w:r>
        <w:rPr>
          <w:sz w:val="24"/>
        </w:rPr>
        <w:t>City)</w:t>
      </w:r>
    </w:p>
    <w:p>
      <w:pPr>
        <w:pStyle w:val="ListParagraph"/>
        <w:numPr>
          <w:ilvl w:val="1"/>
          <w:numId w:val="21"/>
        </w:numPr>
        <w:tabs>
          <w:tab w:pos="1565" w:val="left" w:leader="none"/>
          <w:tab w:pos="1566" w:val="left" w:leader="none"/>
        </w:tabs>
        <w:spacing w:line="240" w:lineRule="auto" w:before="13" w:after="0"/>
        <w:ind w:left="1566" w:right="0" w:hanging="360"/>
        <w:jc w:val="left"/>
        <w:rPr>
          <w:rFonts w:ascii="Arial" w:hAnsi="Arial"/>
          <w:sz w:val="24"/>
        </w:rPr>
      </w:pPr>
      <w:r>
        <w:rPr>
          <w:b/>
          <w:sz w:val="24"/>
        </w:rPr>
        <w:t>42</w:t>
      </w:r>
      <w:r>
        <w:rPr>
          <w:b/>
          <w:spacing w:val="-1"/>
          <w:sz w:val="24"/>
        </w:rPr>
        <w:t> </w:t>
      </w:r>
      <w:r>
        <w:rPr>
          <w:sz w:val="24"/>
        </w:rPr>
        <w:t>Separations/Resignations</w:t>
      </w:r>
    </w:p>
    <w:p>
      <w:pPr>
        <w:pStyle w:val="ListParagraph"/>
        <w:numPr>
          <w:ilvl w:val="1"/>
          <w:numId w:val="21"/>
        </w:numPr>
        <w:tabs>
          <w:tab w:pos="1565" w:val="left" w:leader="none"/>
          <w:tab w:pos="1566" w:val="left" w:leader="none"/>
        </w:tabs>
        <w:spacing w:line="240" w:lineRule="auto" w:before="8" w:after="0"/>
        <w:ind w:left="1566" w:right="0" w:hanging="360"/>
        <w:jc w:val="left"/>
        <w:rPr>
          <w:rFonts w:ascii="Arial" w:hAnsi="Arial"/>
          <w:sz w:val="24"/>
        </w:rPr>
      </w:pPr>
      <w:r>
        <w:rPr>
          <w:b/>
          <w:sz w:val="24"/>
        </w:rPr>
        <w:t>19 </w:t>
      </w:r>
      <w:r>
        <w:rPr>
          <w:sz w:val="24"/>
        </w:rPr>
        <w:t>Deceased</w:t>
      </w:r>
      <w:r>
        <w:rPr>
          <w:spacing w:val="-1"/>
          <w:sz w:val="24"/>
        </w:rPr>
        <w:t> </w:t>
      </w:r>
      <w:r>
        <w:rPr>
          <w:sz w:val="24"/>
        </w:rPr>
        <w:t>Retirees</w:t>
      </w:r>
    </w:p>
    <w:p>
      <w:pPr>
        <w:pStyle w:val="BodyText"/>
        <w:spacing w:before="8"/>
        <w:rPr>
          <w:sz w:val="21"/>
        </w:rPr>
      </w:pPr>
    </w:p>
    <w:p>
      <w:pPr>
        <w:pStyle w:val="Heading4"/>
        <w:ind w:left="860"/>
      </w:pPr>
      <w:r>
        <w:rPr/>
        <w:t>Little Known Facts/Common Misconceptions</w:t>
      </w:r>
    </w:p>
    <w:p>
      <w:pPr>
        <w:pStyle w:val="BodyText"/>
        <w:spacing w:before="4"/>
        <w:ind w:left="850"/>
      </w:pPr>
      <w:r>
        <w:rPr/>
        <w:t>We are a department of three employees with a broad range of responsibilities:</w:t>
      </w:r>
    </w:p>
    <w:p>
      <w:pPr>
        <w:pStyle w:val="ListParagraph"/>
        <w:numPr>
          <w:ilvl w:val="0"/>
          <w:numId w:val="22"/>
        </w:numPr>
        <w:tabs>
          <w:tab w:pos="1565" w:val="left" w:leader="none"/>
          <w:tab w:pos="1566" w:val="left" w:leader="none"/>
        </w:tabs>
        <w:spacing w:line="240" w:lineRule="auto" w:before="12" w:after="0"/>
        <w:ind w:left="1566" w:right="0" w:hanging="360"/>
        <w:jc w:val="left"/>
        <w:rPr>
          <w:sz w:val="24"/>
        </w:rPr>
      </w:pPr>
      <w:r>
        <w:rPr>
          <w:sz w:val="24"/>
        </w:rPr>
        <w:t>Benefit Administration for employees and</w:t>
      </w:r>
      <w:r>
        <w:rPr>
          <w:spacing w:val="-6"/>
          <w:sz w:val="24"/>
        </w:rPr>
        <w:t> </w:t>
      </w:r>
      <w:r>
        <w:rPr>
          <w:sz w:val="24"/>
        </w:rPr>
        <w:t>retirees</w:t>
      </w:r>
    </w:p>
    <w:p>
      <w:pPr>
        <w:pStyle w:val="ListParagraph"/>
        <w:numPr>
          <w:ilvl w:val="0"/>
          <w:numId w:val="22"/>
        </w:numPr>
        <w:tabs>
          <w:tab w:pos="1565" w:val="left" w:leader="none"/>
          <w:tab w:pos="1566" w:val="left" w:leader="none"/>
        </w:tabs>
        <w:spacing w:line="240" w:lineRule="auto" w:before="6" w:after="0"/>
        <w:ind w:left="1566" w:right="0" w:hanging="360"/>
        <w:jc w:val="left"/>
        <w:rPr>
          <w:sz w:val="24"/>
        </w:rPr>
      </w:pPr>
      <w:r>
        <w:rPr>
          <w:sz w:val="24"/>
        </w:rPr>
        <w:t>Finance</w:t>
      </w:r>
      <w:r>
        <w:rPr>
          <w:spacing w:val="-3"/>
          <w:sz w:val="24"/>
        </w:rPr>
        <w:t> </w:t>
      </w:r>
      <w:r>
        <w:rPr>
          <w:sz w:val="24"/>
        </w:rPr>
        <w:t>Management</w:t>
      </w:r>
    </w:p>
    <w:p>
      <w:pPr>
        <w:pStyle w:val="ListParagraph"/>
        <w:numPr>
          <w:ilvl w:val="0"/>
          <w:numId w:val="22"/>
        </w:numPr>
        <w:tabs>
          <w:tab w:pos="1565" w:val="left" w:leader="none"/>
          <w:tab w:pos="1566" w:val="left" w:leader="none"/>
        </w:tabs>
        <w:spacing w:line="240" w:lineRule="auto" w:before="6" w:after="0"/>
        <w:ind w:left="1566" w:right="0" w:hanging="360"/>
        <w:jc w:val="left"/>
        <w:rPr>
          <w:sz w:val="24"/>
        </w:rPr>
      </w:pPr>
      <w:r>
        <w:rPr>
          <w:sz w:val="24"/>
        </w:rPr>
        <w:t>Labor</w:t>
      </w:r>
      <w:r>
        <w:rPr>
          <w:spacing w:val="-1"/>
          <w:sz w:val="24"/>
        </w:rPr>
        <w:t> </w:t>
      </w:r>
      <w:r>
        <w:rPr>
          <w:sz w:val="24"/>
        </w:rPr>
        <w:t>Relations</w:t>
      </w:r>
    </w:p>
    <w:p>
      <w:pPr>
        <w:pStyle w:val="ListParagraph"/>
        <w:numPr>
          <w:ilvl w:val="0"/>
          <w:numId w:val="22"/>
        </w:numPr>
        <w:tabs>
          <w:tab w:pos="1565" w:val="left" w:leader="none"/>
          <w:tab w:pos="1566" w:val="left" w:leader="none"/>
        </w:tabs>
        <w:spacing w:line="240" w:lineRule="auto" w:before="11" w:after="0"/>
        <w:ind w:left="1566" w:right="0" w:hanging="360"/>
        <w:jc w:val="left"/>
        <w:rPr>
          <w:sz w:val="24"/>
        </w:rPr>
      </w:pPr>
      <w:r>
        <w:rPr>
          <w:sz w:val="24"/>
        </w:rPr>
        <w:t>Performance</w:t>
      </w:r>
      <w:r>
        <w:rPr>
          <w:spacing w:val="-3"/>
          <w:sz w:val="24"/>
        </w:rPr>
        <w:t> </w:t>
      </w:r>
      <w:r>
        <w:rPr>
          <w:sz w:val="24"/>
        </w:rPr>
        <w:t>Management</w:t>
      </w:r>
    </w:p>
    <w:p>
      <w:pPr>
        <w:pStyle w:val="ListParagraph"/>
        <w:numPr>
          <w:ilvl w:val="0"/>
          <w:numId w:val="22"/>
        </w:numPr>
        <w:tabs>
          <w:tab w:pos="1565" w:val="left" w:leader="none"/>
          <w:tab w:pos="1566" w:val="left" w:leader="none"/>
        </w:tabs>
        <w:spacing w:line="240" w:lineRule="auto" w:before="6" w:after="0"/>
        <w:ind w:left="1566" w:right="0" w:hanging="360"/>
        <w:jc w:val="left"/>
        <w:rPr>
          <w:sz w:val="24"/>
        </w:rPr>
      </w:pPr>
      <w:r>
        <w:rPr>
          <w:sz w:val="24"/>
        </w:rPr>
        <w:t>Recruiting and</w:t>
      </w:r>
      <w:r>
        <w:rPr>
          <w:spacing w:val="-1"/>
          <w:sz w:val="24"/>
        </w:rPr>
        <w:t> </w:t>
      </w:r>
      <w:r>
        <w:rPr>
          <w:sz w:val="24"/>
        </w:rPr>
        <w:t>retention</w:t>
      </w:r>
    </w:p>
    <w:p>
      <w:pPr>
        <w:pStyle w:val="ListParagraph"/>
        <w:numPr>
          <w:ilvl w:val="0"/>
          <w:numId w:val="22"/>
        </w:numPr>
        <w:tabs>
          <w:tab w:pos="1565" w:val="left" w:leader="none"/>
          <w:tab w:pos="1566" w:val="left" w:leader="none"/>
        </w:tabs>
        <w:spacing w:line="240" w:lineRule="auto" w:before="11" w:after="0"/>
        <w:ind w:left="1566" w:right="0" w:hanging="360"/>
        <w:jc w:val="left"/>
        <w:rPr>
          <w:sz w:val="24"/>
        </w:rPr>
      </w:pPr>
      <w:r>
        <w:rPr>
          <w:sz w:val="24"/>
        </w:rPr>
        <w:t>Succession</w:t>
      </w:r>
      <w:r>
        <w:rPr>
          <w:spacing w:val="-10"/>
          <w:sz w:val="24"/>
        </w:rPr>
        <w:t> </w:t>
      </w:r>
      <w:r>
        <w:rPr>
          <w:sz w:val="24"/>
        </w:rPr>
        <w:t>Planning</w:t>
      </w:r>
    </w:p>
    <w:p>
      <w:pPr>
        <w:pStyle w:val="ListParagraph"/>
        <w:numPr>
          <w:ilvl w:val="0"/>
          <w:numId w:val="22"/>
        </w:numPr>
        <w:tabs>
          <w:tab w:pos="1565" w:val="left" w:leader="none"/>
          <w:tab w:pos="1566" w:val="left" w:leader="none"/>
        </w:tabs>
        <w:spacing w:line="240" w:lineRule="auto" w:before="6" w:after="0"/>
        <w:ind w:left="1566" w:right="0" w:hanging="360"/>
        <w:jc w:val="left"/>
        <w:rPr>
          <w:sz w:val="24"/>
        </w:rPr>
      </w:pPr>
      <w:r>
        <w:rPr>
          <w:sz w:val="24"/>
        </w:rPr>
        <w:t>Leaves</w:t>
      </w:r>
      <w:r>
        <w:rPr>
          <w:spacing w:val="-12"/>
          <w:sz w:val="24"/>
        </w:rPr>
        <w:t> </w:t>
      </w:r>
      <w:r>
        <w:rPr>
          <w:sz w:val="24"/>
        </w:rPr>
        <w:t>Management</w:t>
      </w:r>
    </w:p>
    <w:p>
      <w:pPr>
        <w:pStyle w:val="ListParagraph"/>
        <w:numPr>
          <w:ilvl w:val="0"/>
          <w:numId w:val="22"/>
        </w:numPr>
        <w:tabs>
          <w:tab w:pos="1565" w:val="left" w:leader="none"/>
          <w:tab w:pos="1566" w:val="left" w:leader="none"/>
        </w:tabs>
        <w:spacing w:line="240" w:lineRule="auto" w:before="11" w:after="0"/>
        <w:ind w:left="1566" w:right="0" w:hanging="360"/>
        <w:jc w:val="left"/>
        <w:rPr>
          <w:sz w:val="24"/>
        </w:rPr>
      </w:pPr>
      <w:r>
        <w:rPr>
          <w:sz w:val="24"/>
        </w:rPr>
        <w:t>Unemployment</w:t>
      </w:r>
    </w:p>
    <w:p>
      <w:pPr>
        <w:pStyle w:val="ListParagraph"/>
        <w:numPr>
          <w:ilvl w:val="0"/>
          <w:numId w:val="22"/>
        </w:numPr>
        <w:tabs>
          <w:tab w:pos="1565" w:val="left" w:leader="none"/>
          <w:tab w:pos="1566" w:val="left" w:leader="none"/>
        </w:tabs>
        <w:spacing w:line="240" w:lineRule="auto" w:before="7" w:after="0"/>
        <w:ind w:left="1566" w:right="0" w:hanging="360"/>
        <w:jc w:val="left"/>
        <w:rPr>
          <w:sz w:val="24"/>
        </w:rPr>
      </w:pPr>
      <w:r>
        <w:rPr>
          <w:spacing w:val="-4"/>
          <w:sz w:val="24"/>
        </w:rPr>
        <w:t>Worker’s </w:t>
      </w:r>
      <w:r>
        <w:rPr>
          <w:sz w:val="24"/>
        </w:rPr>
        <w:t>Comp and </w:t>
      </w:r>
      <w:r>
        <w:rPr>
          <w:spacing w:val="-5"/>
          <w:sz w:val="24"/>
        </w:rPr>
        <w:t>111F</w:t>
      </w:r>
      <w:r>
        <w:rPr>
          <w:spacing w:val="-10"/>
          <w:sz w:val="24"/>
        </w:rPr>
        <w:t> </w:t>
      </w:r>
      <w:r>
        <w:rPr>
          <w:sz w:val="24"/>
        </w:rPr>
        <w:t>Administration</w:t>
      </w:r>
    </w:p>
    <w:p>
      <w:pPr>
        <w:pStyle w:val="ListParagraph"/>
        <w:numPr>
          <w:ilvl w:val="0"/>
          <w:numId w:val="22"/>
        </w:numPr>
        <w:tabs>
          <w:tab w:pos="1565" w:val="left" w:leader="none"/>
          <w:tab w:pos="1566" w:val="left" w:leader="none"/>
        </w:tabs>
        <w:spacing w:line="240" w:lineRule="auto" w:before="11" w:after="0"/>
        <w:ind w:left="1566" w:right="0" w:hanging="360"/>
        <w:jc w:val="left"/>
        <w:rPr>
          <w:sz w:val="24"/>
        </w:rPr>
      </w:pPr>
      <w:r>
        <w:rPr>
          <w:sz w:val="24"/>
        </w:rPr>
        <w:t>Supporting 22 departments, 400 City employees, and 700</w:t>
      </w:r>
      <w:r>
        <w:rPr>
          <w:spacing w:val="1"/>
          <w:sz w:val="24"/>
        </w:rPr>
        <w:t> </w:t>
      </w:r>
      <w:r>
        <w:rPr>
          <w:sz w:val="24"/>
        </w:rPr>
        <w:t>retirees</w:t>
      </w:r>
    </w:p>
    <w:p>
      <w:pPr>
        <w:pStyle w:val="BodyText"/>
        <w:spacing w:before="8"/>
        <w:rPr>
          <w:sz w:val="23"/>
        </w:rPr>
      </w:pPr>
    </w:p>
    <w:p>
      <w:pPr>
        <w:pStyle w:val="Heading4"/>
        <w:ind w:left="485"/>
      </w:pPr>
      <w:r>
        <w:rPr/>
        <w:t>Goals for FY25</w:t>
      </w:r>
    </w:p>
    <w:p>
      <w:pPr>
        <w:pStyle w:val="ListParagraph"/>
        <w:numPr>
          <w:ilvl w:val="0"/>
          <w:numId w:val="23"/>
        </w:numPr>
        <w:tabs>
          <w:tab w:pos="1206" w:val="left" w:leader="none"/>
        </w:tabs>
        <w:spacing w:line="276" w:lineRule="auto" w:before="4" w:after="0"/>
        <w:ind w:left="1206" w:right="157" w:hanging="361"/>
        <w:jc w:val="left"/>
        <w:rPr>
          <w:sz w:val="24"/>
        </w:rPr>
      </w:pPr>
      <w:r>
        <w:rPr>
          <w:spacing w:val="-6"/>
          <w:sz w:val="24"/>
        </w:rPr>
        <w:t>Work </w:t>
      </w:r>
      <w:r>
        <w:rPr>
          <w:sz w:val="24"/>
        </w:rPr>
        <w:t>towards the recruitment and retention of qualified diverse candidates and employees. In order to ensure the sustainability of our DEI work, the department will continue implementing the principals</w:t>
      </w:r>
      <w:r>
        <w:rPr>
          <w:spacing w:val="-24"/>
          <w:sz w:val="24"/>
        </w:rPr>
        <w:t> </w:t>
      </w:r>
      <w:r>
        <w:rPr>
          <w:sz w:val="24"/>
        </w:rPr>
        <w:t>of DEI in our daily practices, policies and decision making by implementing the recommendations and best practices identified by our DEI consultant, Racial Equity</w:t>
      </w:r>
      <w:r>
        <w:rPr>
          <w:spacing w:val="-4"/>
          <w:sz w:val="24"/>
        </w:rPr>
        <w:t> </w:t>
      </w:r>
      <w:r>
        <w:rPr>
          <w:sz w:val="24"/>
        </w:rPr>
        <w:t>Group.</w:t>
      </w:r>
    </w:p>
    <w:p>
      <w:pPr>
        <w:pStyle w:val="BodyText"/>
        <w:spacing w:before="6"/>
        <w:rPr>
          <w:sz w:val="27"/>
        </w:rPr>
      </w:pPr>
    </w:p>
    <w:p>
      <w:pPr>
        <w:pStyle w:val="ListParagraph"/>
        <w:numPr>
          <w:ilvl w:val="0"/>
          <w:numId w:val="23"/>
        </w:numPr>
        <w:tabs>
          <w:tab w:pos="1206" w:val="left" w:leader="none"/>
        </w:tabs>
        <w:spacing w:line="276" w:lineRule="auto" w:before="0" w:after="0"/>
        <w:ind w:left="1206" w:right="144" w:hanging="361"/>
        <w:jc w:val="left"/>
        <w:rPr>
          <w:sz w:val="24"/>
        </w:rPr>
      </w:pPr>
      <w:r>
        <w:rPr>
          <w:sz w:val="24"/>
        </w:rPr>
        <w:t>The department will work on implementing the updated Employment Manual and will provide professional development training sessions for managers and employees, ensuring they understand</w:t>
      </w:r>
      <w:r>
        <w:rPr>
          <w:spacing w:val="-30"/>
          <w:sz w:val="24"/>
        </w:rPr>
        <w:t> </w:t>
      </w:r>
      <w:r>
        <w:rPr>
          <w:sz w:val="24"/>
        </w:rPr>
        <w:t>and adhere to the revised policies and procedures.</w:t>
      </w:r>
    </w:p>
    <w:p>
      <w:pPr>
        <w:pStyle w:val="BodyText"/>
        <w:spacing w:before="8"/>
        <w:rPr>
          <w:sz w:val="27"/>
        </w:rPr>
      </w:pPr>
    </w:p>
    <w:p>
      <w:pPr>
        <w:pStyle w:val="ListParagraph"/>
        <w:numPr>
          <w:ilvl w:val="0"/>
          <w:numId w:val="23"/>
        </w:numPr>
        <w:tabs>
          <w:tab w:pos="1206" w:val="left" w:leader="none"/>
        </w:tabs>
        <w:spacing w:line="276" w:lineRule="auto" w:before="0" w:after="0"/>
        <w:ind w:left="1206" w:right="187" w:hanging="361"/>
        <w:jc w:val="left"/>
        <w:rPr>
          <w:sz w:val="24"/>
        </w:rPr>
      </w:pPr>
      <w:r>
        <w:rPr>
          <w:sz w:val="24"/>
        </w:rPr>
        <w:t>A long-term goal for the department is to modernize and digitize processes related to recruitment, applicant tracking, hiring &amp; onboarding, leaves management. Investing in such software will allow</w:t>
      </w:r>
      <w:r>
        <w:rPr>
          <w:spacing w:val="-33"/>
          <w:sz w:val="24"/>
        </w:rPr>
        <w:t> </w:t>
      </w:r>
      <w:r>
        <w:rPr>
          <w:sz w:val="24"/>
        </w:rPr>
        <w:t>for the streamlining of processing as well as tracking and collecting valuable and measurable data</w:t>
      </w:r>
      <w:r>
        <w:rPr>
          <w:spacing w:val="-23"/>
          <w:sz w:val="24"/>
        </w:rPr>
        <w:t> </w:t>
      </w:r>
      <w:r>
        <w:rPr>
          <w:sz w:val="24"/>
        </w:rPr>
        <w:t>critical</w:t>
      </w:r>
    </w:p>
    <w:p>
      <w:pPr>
        <w:spacing w:after="0" w:line="276" w:lineRule="auto"/>
        <w:jc w:val="left"/>
        <w:rPr>
          <w:sz w:val="24"/>
        </w:rPr>
        <w:sectPr>
          <w:pgSz w:w="12240" w:h="15840"/>
          <w:pgMar w:top="1300" w:bottom="280" w:left="580" w:right="440"/>
        </w:sectPr>
      </w:pPr>
    </w:p>
    <w:p>
      <w:pPr>
        <w:pStyle w:val="BodyText"/>
        <w:spacing w:line="273" w:lineRule="auto" w:before="61"/>
        <w:ind w:left="1206"/>
      </w:pPr>
      <w:r>
        <w:rPr/>
        <w:t>to evaluate DEI goals, develop recruitment strategies, identify gaps and opportunities and guide our decision making.</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6"/>
        <w:rPr>
          <w:sz w:val="38"/>
        </w:rPr>
      </w:pPr>
    </w:p>
    <w:p>
      <w:pPr>
        <w:pStyle w:val="Heading1"/>
        <w:spacing w:before="0"/>
      </w:pPr>
      <w:r>
        <w:rPr>
          <w:b w:val="0"/>
          <w:spacing w:val="-100"/>
          <w:u w:val="thick"/>
        </w:rPr>
        <w:t> </w:t>
      </w:r>
      <w:r>
        <w:rPr>
          <w:spacing w:val="-3"/>
          <w:u w:val="thick"/>
        </w:rPr>
        <w:t>Treasurer/Collector</w:t>
      </w:r>
    </w:p>
    <w:p>
      <w:pPr>
        <w:pStyle w:val="BodyText"/>
        <w:spacing w:before="1"/>
        <w:rPr>
          <w:b/>
          <w:sz w:val="27"/>
        </w:rPr>
      </w:pPr>
    </w:p>
    <w:p>
      <w:pPr>
        <w:pStyle w:val="Heading3"/>
        <w:spacing w:before="89"/>
      </w:pPr>
      <w:r>
        <w:rPr/>
        <w:t>Mission &amp; Overview</w:t>
      </w:r>
    </w:p>
    <w:p>
      <w:pPr>
        <w:pStyle w:val="BodyText"/>
        <w:spacing w:line="256" w:lineRule="auto" w:before="45"/>
        <w:ind w:left="845" w:right="227"/>
      </w:pPr>
      <w:r>
        <w:rPr/>
        <w:t>The mission of the Treasurer Collector Department is to efficiently collect money owed or contributed to the City and provide the City with a system of fiscally prudent monetary controls to ensure the safeguarding of the funds collected and invested for the citizens of the City.</w:t>
      </w:r>
    </w:p>
    <w:p>
      <w:pPr>
        <w:pStyle w:val="BodyText"/>
        <w:spacing w:before="11"/>
        <w:rPr>
          <w:sz w:val="29"/>
        </w:rPr>
      </w:pPr>
    </w:p>
    <w:p>
      <w:pPr>
        <w:pStyle w:val="BodyText"/>
        <w:spacing w:line="259" w:lineRule="auto"/>
        <w:ind w:left="845" w:right="144"/>
      </w:pPr>
      <w:r>
        <w:rPr/>
        <w:t>The Treasurer Collector department is responsible for the billing and collection of water and sewer bills, real estate, personal property, and auto excise taxes and the receipt of various fees for permits, licenses, and miscellaneous payments. The department is also responsible for the reconciliation of all bank accounts, short-term and long-term investments, short-term and long-term borrowing, management of Tax Title accounts, payroll processing, W-2 issuance, income tax reporting and other required governmental filings, management of the parking program, and the funding of all disbursements.</w:t>
      </w:r>
    </w:p>
    <w:p>
      <w:pPr>
        <w:pStyle w:val="BodyText"/>
        <w:spacing w:before="9"/>
        <w:rPr>
          <w:sz w:val="23"/>
        </w:rPr>
      </w:pPr>
    </w:p>
    <w:p>
      <w:pPr>
        <w:pStyle w:val="Heading3"/>
        <w:ind w:left="2516" w:right="1798"/>
        <w:jc w:val="center"/>
      </w:pPr>
      <w:r>
        <w:rPr/>
        <w:t>Department Organization</w:t>
      </w:r>
    </w:p>
    <w:p>
      <w:pPr>
        <w:pStyle w:val="BodyText"/>
        <w:spacing w:before="11"/>
        <w:rPr>
          <w:b/>
          <w:sz w:val="22"/>
        </w:rPr>
      </w:pPr>
      <w:r>
        <w:rPr/>
        <w:drawing>
          <wp:anchor distT="0" distB="0" distL="0" distR="0" allowOverlap="1" layoutInCell="1" locked="0" behindDoc="0" simplePos="0" relativeHeight="0">
            <wp:simplePos x="0" y="0"/>
            <wp:positionH relativeFrom="page">
              <wp:posOffset>2647318</wp:posOffset>
            </wp:positionH>
            <wp:positionV relativeFrom="paragraph">
              <wp:posOffset>192400</wp:posOffset>
            </wp:positionV>
            <wp:extent cx="3084487" cy="1822704"/>
            <wp:effectExtent l="0" t="0" r="0" b="0"/>
            <wp:wrapTopAndBottom/>
            <wp:docPr id="5" name="image2.jpeg"/>
            <wp:cNvGraphicFramePr>
              <a:graphicFrameLocks noChangeAspect="1"/>
            </wp:cNvGraphicFramePr>
            <a:graphic>
              <a:graphicData uri="http://schemas.openxmlformats.org/drawingml/2006/picture">
                <pic:pic>
                  <pic:nvPicPr>
                    <pic:cNvPr id="6" name="image2.jpeg"/>
                    <pic:cNvPicPr/>
                  </pic:nvPicPr>
                  <pic:blipFill>
                    <a:blip r:embed="rId6" cstate="print"/>
                    <a:stretch>
                      <a:fillRect/>
                    </a:stretch>
                  </pic:blipFill>
                  <pic:spPr>
                    <a:xfrm>
                      <a:off x="0" y="0"/>
                      <a:ext cx="3084487" cy="1822704"/>
                    </a:xfrm>
                    <a:prstGeom prst="rect">
                      <a:avLst/>
                    </a:prstGeom>
                  </pic:spPr>
                </pic:pic>
              </a:graphicData>
            </a:graphic>
          </wp:anchor>
        </w:drawing>
      </w:r>
    </w:p>
    <w:p>
      <w:pPr>
        <w:pStyle w:val="Heading4"/>
        <w:spacing w:before="54" w:after="8"/>
        <w:ind w:left="840"/>
      </w:pPr>
      <w:r>
        <w:rPr/>
        <w:t>Why Do People Contact Us?</w:t>
      </w:r>
    </w:p>
    <w:tbl>
      <w:tblPr>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2"/>
        <w:gridCol w:w="3857"/>
        <w:gridCol w:w="3337"/>
      </w:tblGrid>
      <w:tr>
        <w:trPr>
          <w:trHeight w:val="300" w:hRule="atLeast"/>
        </w:trPr>
        <w:tc>
          <w:tcPr>
            <w:tcW w:w="3692" w:type="dxa"/>
          </w:tcPr>
          <w:p>
            <w:pPr>
              <w:pStyle w:val="TableParagraph"/>
              <w:spacing w:before="1"/>
              <w:ind w:left="955"/>
              <w:rPr>
                <w:b/>
                <w:sz w:val="24"/>
              </w:rPr>
            </w:pPr>
            <w:r>
              <w:rPr>
                <w:b/>
                <w:sz w:val="24"/>
              </w:rPr>
              <w:t>Treasury</w:t>
            </w:r>
          </w:p>
        </w:tc>
        <w:tc>
          <w:tcPr>
            <w:tcW w:w="3857" w:type="dxa"/>
          </w:tcPr>
          <w:p>
            <w:pPr>
              <w:pStyle w:val="TableParagraph"/>
              <w:spacing w:before="1"/>
              <w:ind w:left="979"/>
              <w:rPr>
                <w:b/>
                <w:sz w:val="24"/>
              </w:rPr>
            </w:pPr>
            <w:r>
              <w:rPr>
                <w:b/>
                <w:sz w:val="24"/>
              </w:rPr>
              <w:t>Collectors</w:t>
            </w:r>
          </w:p>
        </w:tc>
        <w:tc>
          <w:tcPr>
            <w:tcW w:w="3337" w:type="dxa"/>
          </w:tcPr>
          <w:p>
            <w:pPr>
              <w:pStyle w:val="TableParagraph"/>
              <w:spacing w:before="1"/>
              <w:ind w:left="829"/>
              <w:rPr>
                <w:b/>
                <w:sz w:val="24"/>
              </w:rPr>
            </w:pPr>
            <w:r>
              <w:rPr>
                <w:b/>
                <w:sz w:val="24"/>
              </w:rPr>
              <w:t>Parking</w:t>
            </w:r>
          </w:p>
        </w:tc>
      </w:tr>
      <w:tr>
        <w:trPr>
          <w:trHeight w:val="570" w:hRule="atLeast"/>
        </w:trPr>
        <w:tc>
          <w:tcPr>
            <w:tcW w:w="3692" w:type="dxa"/>
          </w:tcPr>
          <w:p>
            <w:pPr>
              <w:pStyle w:val="TableParagraph"/>
              <w:spacing w:before="1"/>
              <w:ind w:left="115"/>
              <w:rPr>
                <w:sz w:val="24"/>
              </w:rPr>
            </w:pPr>
            <w:r>
              <w:rPr>
                <w:sz w:val="24"/>
              </w:rPr>
              <w:t>Misplaced/uncashed</w:t>
            </w:r>
          </w:p>
          <w:p>
            <w:pPr>
              <w:pStyle w:val="TableParagraph"/>
              <w:spacing w:line="264" w:lineRule="exact" w:before="9"/>
              <w:ind w:left="105"/>
              <w:rPr>
                <w:sz w:val="24"/>
              </w:rPr>
            </w:pPr>
            <w:r>
              <w:rPr>
                <w:sz w:val="24"/>
              </w:rPr>
              <w:t>checks</w:t>
            </w:r>
          </w:p>
        </w:tc>
        <w:tc>
          <w:tcPr>
            <w:tcW w:w="3857" w:type="dxa"/>
          </w:tcPr>
          <w:p>
            <w:pPr>
              <w:pStyle w:val="TableParagraph"/>
              <w:spacing w:before="1"/>
              <w:ind w:left="114"/>
              <w:rPr>
                <w:sz w:val="24"/>
              </w:rPr>
            </w:pPr>
            <w:r>
              <w:rPr>
                <w:sz w:val="24"/>
              </w:rPr>
              <w:t>Explanation of fees &amp;</w:t>
            </w:r>
          </w:p>
          <w:p>
            <w:pPr>
              <w:pStyle w:val="TableParagraph"/>
              <w:spacing w:line="264" w:lineRule="exact" w:before="9"/>
              <w:ind w:left="104"/>
              <w:rPr>
                <w:sz w:val="24"/>
              </w:rPr>
            </w:pPr>
            <w:r>
              <w:rPr>
                <w:sz w:val="24"/>
              </w:rPr>
              <w:t>penalties</w:t>
            </w:r>
          </w:p>
        </w:tc>
        <w:tc>
          <w:tcPr>
            <w:tcW w:w="3337" w:type="dxa"/>
          </w:tcPr>
          <w:p>
            <w:pPr>
              <w:pStyle w:val="TableParagraph"/>
              <w:spacing w:before="1"/>
              <w:ind w:left="113"/>
              <w:rPr>
                <w:sz w:val="24"/>
              </w:rPr>
            </w:pPr>
            <w:r>
              <w:rPr>
                <w:sz w:val="24"/>
              </w:rPr>
              <w:t>Overnight parking</w:t>
            </w:r>
          </w:p>
          <w:p>
            <w:pPr>
              <w:pStyle w:val="TableParagraph"/>
              <w:spacing w:line="264" w:lineRule="exact" w:before="9"/>
              <w:ind w:left="103"/>
              <w:rPr>
                <w:sz w:val="24"/>
              </w:rPr>
            </w:pPr>
            <w:r>
              <w:rPr>
                <w:sz w:val="24"/>
              </w:rPr>
              <w:t>permits</w:t>
            </w:r>
          </w:p>
        </w:tc>
      </w:tr>
      <w:tr>
        <w:trPr>
          <w:trHeight w:val="570" w:hRule="atLeast"/>
        </w:trPr>
        <w:tc>
          <w:tcPr>
            <w:tcW w:w="3692" w:type="dxa"/>
          </w:tcPr>
          <w:p>
            <w:pPr>
              <w:pStyle w:val="TableParagraph"/>
              <w:spacing w:before="1"/>
              <w:ind w:left="115"/>
              <w:rPr>
                <w:sz w:val="24"/>
              </w:rPr>
            </w:pPr>
            <w:r>
              <w:rPr>
                <w:sz w:val="24"/>
              </w:rPr>
              <w:t>Changes to payroll</w:t>
            </w:r>
          </w:p>
          <w:p>
            <w:pPr>
              <w:pStyle w:val="TableParagraph"/>
              <w:spacing w:line="264" w:lineRule="exact" w:before="9"/>
              <w:ind w:left="105"/>
              <w:rPr>
                <w:sz w:val="24"/>
              </w:rPr>
            </w:pPr>
            <w:r>
              <w:rPr>
                <w:sz w:val="24"/>
              </w:rPr>
              <w:t>deductions</w:t>
            </w:r>
          </w:p>
        </w:tc>
        <w:tc>
          <w:tcPr>
            <w:tcW w:w="3857" w:type="dxa"/>
          </w:tcPr>
          <w:p>
            <w:pPr>
              <w:pStyle w:val="TableParagraph"/>
              <w:spacing w:before="1"/>
              <w:ind w:left="114"/>
              <w:rPr>
                <w:sz w:val="24"/>
              </w:rPr>
            </w:pPr>
            <w:r>
              <w:rPr>
                <w:sz w:val="24"/>
              </w:rPr>
              <w:t>Municipal Lien Certificates</w:t>
            </w:r>
          </w:p>
        </w:tc>
        <w:tc>
          <w:tcPr>
            <w:tcW w:w="3337" w:type="dxa"/>
          </w:tcPr>
          <w:p>
            <w:pPr>
              <w:pStyle w:val="TableParagraph"/>
              <w:spacing w:before="1"/>
              <w:ind w:left="113"/>
              <w:rPr>
                <w:sz w:val="24"/>
              </w:rPr>
            </w:pPr>
            <w:r>
              <w:rPr>
                <w:sz w:val="24"/>
              </w:rPr>
              <w:t>Parking violation</w:t>
            </w:r>
          </w:p>
          <w:p>
            <w:pPr>
              <w:pStyle w:val="TableParagraph"/>
              <w:spacing w:line="264" w:lineRule="exact" w:before="9"/>
              <w:ind w:left="103"/>
              <w:rPr>
                <w:sz w:val="24"/>
              </w:rPr>
            </w:pPr>
            <w:r>
              <w:rPr>
                <w:sz w:val="24"/>
              </w:rPr>
              <w:t>dispute</w:t>
            </w:r>
          </w:p>
        </w:tc>
      </w:tr>
    </w:tbl>
    <w:p>
      <w:pPr>
        <w:spacing w:after="0" w:line="264" w:lineRule="exact"/>
        <w:rPr>
          <w:sz w:val="24"/>
        </w:rPr>
        <w:sectPr>
          <w:pgSz w:w="12240" w:h="15840"/>
          <w:pgMar w:top="1300" w:bottom="280" w:left="580" w:right="440"/>
        </w:sectPr>
      </w:pPr>
    </w:p>
    <w:tbl>
      <w:tblPr>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2"/>
        <w:gridCol w:w="3857"/>
        <w:gridCol w:w="3337"/>
      </w:tblGrid>
      <w:tr>
        <w:trPr>
          <w:trHeight w:val="570" w:hRule="atLeast"/>
        </w:trPr>
        <w:tc>
          <w:tcPr>
            <w:tcW w:w="3692" w:type="dxa"/>
          </w:tcPr>
          <w:p>
            <w:pPr>
              <w:pStyle w:val="TableParagraph"/>
              <w:spacing w:before="1"/>
              <w:ind w:left="115"/>
              <w:rPr>
                <w:sz w:val="24"/>
              </w:rPr>
            </w:pPr>
            <w:r>
              <w:rPr>
                <w:sz w:val="24"/>
              </w:rPr>
              <w:t>Duplicate W-2</w:t>
            </w:r>
          </w:p>
        </w:tc>
        <w:tc>
          <w:tcPr>
            <w:tcW w:w="3857" w:type="dxa"/>
          </w:tcPr>
          <w:p>
            <w:pPr>
              <w:pStyle w:val="TableParagraph"/>
              <w:spacing w:before="1"/>
              <w:ind w:left="114"/>
              <w:rPr>
                <w:sz w:val="24"/>
              </w:rPr>
            </w:pPr>
            <w:r>
              <w:rPr>
                <w:sz w:val="24"/>
              </w:rPr>
              <w:t>Explanation of Water &amp;</w:t>
            </w:r>
          </w:p>
          <w:p>
            <w:pPr>
              <w:pStyle w:val="TableParagraph"/>
              <w:spacing w:line="264" w:lineRule="exact" w:before="9"/>
              <w:ind w:left="104"/>
              <w:rPr>
                <w:sz w:val="24"/>
              </w:rPr>
            </w:pPr>
            <w:r>
              <w:rPr>
                <w:sz w:val="24"/>
              </w:rPr>
              <w:t>Sewer Lien</w:t>
            </w:r>
          </w:p>
        </w:tc>
        <w:tc>
          <w:tcPr>
            <w:tcW w:w="3337" w:type="dxa"/>
          </w:tcPr>
          <w:p>
            <w:pPr>
              <w:pStyle w:val="TableParagraph"/>
              <w:spacing w:before="1"/>
              <w:ind w:left="113"/>
              <w:rPr>
                <w:sz w:val="24"/>
              </w:rPr>
            </w:pPr>
            <w:r>
              <w:rPr>
                <w:sz w:val="24"/>
              </w:rPr>
              <w:t>Where and when can I</w:t>
            </w:r>
          </w:p>
          <w:p>
            <w:pPr>
              <w:pStyle w:val="TableParagraph"/>
              <w:spacing w:line="264" w:lineRule="exact" w:before="9"/>
              <w:ind w:left="103"/>
              <w:rPr>
                <w:sz w:val="24"/>
              </w:rPr>
            </w:pPr>
            <w:r>
              <w:rPr>
                <w:sz w:val="24"/>
              </w:rPr>
              <w:t>park?</w:t>
            </w:r>
          </w:p>
        </w:tc>
      </w:tr>
      <w:tr>
        <w:trPr>
          <w:trHeight w:val="570" w:hRule="atLeast"/>
        </w:trPr>
        <w:tc>
          <w:tcPr>
            <w:tcW w:w="3692" w:type="dxa"/>
          </w:tcPr>
          <w:p>
            <w:pPr>
              <w:pStyle w:val="TableParagraph"/>
              <w:spacing w:before="1"/>
              <w:ind w:left="115"/>
              <w:rPr>
                <w:sz w:val="24"/>
              </w:rPr>
            </w:pPr>
            <w:r>
              <w:rPr>
                <w:sz w:val="24"/>
              </w:rPr>
              <w:t>Employment verification</w:t>
            </w:r>
          </w:p>
          <w:p>
            <w:pPr>
              <w:pStyle w:val="TableParagraph"/>
              <w:spacing w:line="264" w:lineRule="exact" w:before="9"/>
              <w:ind w:left="105"/>
              <w:rPr>
                <w:sz w:val="24"/>
              </w:rPr>
            </w:pPr>
            <w:r>
              <w:rPr>
                <w:sz w:val="24"/>
              </w:rPr>
              <w:t>for loans</w:t>
            </w:r>
          </w:p>
        </w:tc>
        <w:tc>
          <w:tcPr>
            <w:tcW w:w="3857" w:type="dxa"/>
          </w:tcPr>
          <w:p>
            <w:pPr>
              <w:pStyle w:val="TableParagraph"/>
              <w:spacing w:before="1"/>
              <w:ind w:left="114"/>
              <w:rPr>
                <w:sz w:val="24"/>
              </w:rPr>
            </w:pPr>
            <w:r>
              <w:rPr>
                <w:sz w:val="24"/>
              </w:rPr>
              <w:t>New homeowner guidance</w:t>
            </w:r>
          </w:p>
        </w:tc>
        <w:tc>
          <w:tcPr>
            <w:tcW w:w="3337" w:type="dxa"/>
          </w:tcPr>
          <w:p>
            <w:pPr>
              <w:pStyle w:val="TableParagraph"/>
              <w:spacing w:before="1"/>
              <w:ind w:left="113"/>
              <w:rPr>
                <w:sz w:val="24"/>
              </w:rPr>
            </w:pPr>
            <w:r>
              <w:rPr>
                <w:sz w:val="24"/>
              </w:rPr>
              <w:t>Ticket payment</w:t>
            </w:r>
          </w:p>
        </w:tc>
      </w:tr>
    </w:tbl>
    <w:p>
      <w:pPr>
        <w:pStyle w:val="BodyText"/>
        <w:rPr>
          <w:b/>
          <w:sz w:val="17"/>
        </w:rPr>
      </w:pPr>
    </w:p>
    <w:p>
      <w:pPr>
        <w:spacing w:before="90"/>
        <w:ind w:left="845" w:right="0" w:firstLine="0"/>
        <w:jc w:val="both"/>
        <w:rPr>
          <w:b/>
          <w:sz w:val="24"/>
        </w:rPr>
      </w:pPr>
      <w:r>
        <w:rPr>
          <w:b/>
          <w:sz w:val="24"/>
        </w:rPr>
        <w:t>Treasurer Collector by the Numbers</w:t>
      </w:r>
    </w:p>
    <w:p>
      <w:pPr>
        <w:pStyle w:val="BodyText"/>
        <w:spacing w:line="242" w:lineRule="auto" w:before="9"/>
        <w:ind w:left="855" w:right="1238" w:hanging="10"/>
        <w:jc w:val="both"/>
      </w:pPr>
      <w:r>
        <w:rPr/>
        <w:t>The Collectors and Parking Clerk focus on customer service and the processing of payments. The following chart provides an indication of the collection volume across the Collectors and Parking Clerk (does not include penalties and interest).</w:t>
      </w:r>
    </w:p>
    <w:p>
      <w:pPr>
        <w:pStyle w:val="BodyText"/>
        <w:rPr>
          <w:sz w:val="20"/>
        </w:rPr>
      </w:pPr>
    </w:p>
    <w:p>
      <w:pPr>
        <w:pStyle w:val="BodyText"/>
        <w:rPr>
          <w:sz w:val="20"/>
        </w:rPr>
      </w:pPr>
    </w:p>
    <w:p>
      <w:pPr>
        <w:pStyle w:val="BodyText"/>
        <w:spacing w:before="2"/>
        <w:rPr>
          <w:sz w:val="19"/>
        </w:rPr>
      </w:pPr>
      <w:r>
        <w:rPr/>
        <w:drawing>
          <wp:anchor distT="0" distB="0" distL="0" distR="0" allowOverlap="1" layoutInCell="1" locked="0" behindDoc="0" simplePos="0" relativeHeight="1">
            <wp:simplePos x="0" y="0"/>
            <wp:positionH relativeFrom="page">
              <wp:posOffset>1559129</wp:posOffset>
            </wp:positionH>
            <wp:positionV relativeFrom="paragraph">
              <wp:posOffset>165315</wp:posOffset>
            </wp:positionV>
            <wp:extent cx="5150782" cy="2049970"/>
            <wp:effectExtent l="0" t="0" r="0" b="0"/>
            <wp:wrapTopAndBottom/>
            <wp:docPr id="7" name="image3.png"/>
            <wp:cNvGraphicFramePr>
              <a:graphicFrameLocks noChangeAspect="1"/>
            </wp:cNvGraphicFramePr>
            <a:graphic>
              <a:graphicData uri="http://schemas.openxmlformats.org/drawingml/2006/picture">
                <pic:pic>
                  <pic:nvPicPr>
                    <pic:cNvPr id="8" name="image3.png"/>
                    <pic:cNvPicPr/>
                  </pic:nvPicPr>
                  <pic:blipFill>
                    <a:blip r:embed="rId7" cstate="print"/>
                    <a:stretch>
                      <a:fillRect/>
                    </a:stretch>
                  </pic:blipFill>
                  <pic:spPr>
                    <a:xfrm>
                      <a:off x="0" y="0"/>
                      <a:ext cx="5150782" cy="2049970"/>
                    </a:xfrm>
                    <a:prstGeom prst="rect">
                      <a:avLst/>
                    </a:prstGeom>
                  </pic:spPr>
                </pic:pic>
              </a:graphicData>
            </a:graphic>
          </wp:anchor>
        </w:drawing>
      </w:r>
    </w:p>
    <w:p>
      <w:pPr>
        <w:pStyle w:val="BodyText"/>
        <w:spacing w:before="1"/>
        <w:rPr>
          <w:sz w:val="31"/>
        </w:rPr>
      </w:pPr>
    </w:p>
    <w:p>
      <w:pPr>
        <w:pStyle w:val="BodyText"/>
        <w:ind w:left="855" w:right="1233" w:hanging="10"/>
        <w:jc w:val="both"/>
      </w:pPr>
      <w:r>
        <w:rPr/>
        <w:t>The</w:t>
      </w:r>
      <w:r>
        <w:rPr>
          <w:spacing w:val="-19"/>
        </w:rPr>
        <w:t> </w:t>
      </w:r>
      <w:r>
        <w:rPr/>
        <w:t>Treasury</w:t>
      </w:r>
      <w:r>
        <w:rPr>
          <w:spacing w:val="-12"/>
        </w:rPr>
        <w:t> </w:t>
      </w:r>
      <w:r>
        <w:rPr/>
        <w:t>function</w:t>
      </w:r>
      <w:r>
        <w:rPr>
          <w:spacing w:val="-13"/>
        </w:rPr>
        <w:t> </w:t>
      </w:r>
      <w:r>
        <w:rPr/>
        <w:t>manages</w:t>
      </w:r>
      <w:r>
        <w:rPr>
          <w:spacing w:val="-11"/>
        </w:rPr>
        <w:t> </w:t>
      </w:r>
      <w:r>
        <w:rPr/>
        <w:t>the</w:t>
      </w:r>
      <w:r>
        <w:rPr>
          <w:spacing w:val="-14"/>
        </w:rPr>
        <w:t> </w:t>
      </w:r>
      <w:r>
        <w:rPr/>
        <w:t>funds</w:t>
      </w:r>
      <w:r>
        <w:rPr>
          <w:spacing w:val="-11"/>
        </w:rPr>
        <w:t> </w:t>
      </w:r>
      <w:r>
        <w:rPr/>
        <w:t>once</w:t>
      </w:r>
      <w:r>
        <w:rPr>
          <w:spacing w:val="-14"/>
        </w:rPr>
        <w:t> </w:t>
      </w:r>
      <w:r>
        <w:rPr/>
        <w:t>collected.</w:t>
      </w:r>
      <w:r>
        <w:rPr>
          <w:spacing w:val="-13"/>
        </w:rPr>
        <w:t> </w:t>
      </w:r>
      <w:r>
        <w:rPr/>
        <w:t>Shorter-term</w:t>
      </w:r>
      <w:r>
        <w:rPr>
          <w:spacing w:val="-14"/>
        </w:rPr>
        <w:t> </w:t>
      </w:r>
      <w:r>
        <w:rPr/>
        <w:t>funds</w:t>
      </w:r>
      <w:r>
        <w:rPr>
          <w:spacing w:val="-11"/>
        </w:rPr>
        <w:t> </w:t>
      </w:r>
      <w:r>
        <w:rPr/>
        <w:t>are</w:t>
      </w:r>
      <w:r>
        <w:rPr>
          <w:spacing w:val="-14"/>
        </w:rPr>
        <w:t> </w:t>
      </w:r>
      <w:r>
        <w:rPr/>
        <w:t>held</w:t>
      </w:r>
      <w:r>
        <w:rPr>
          <w:spacing w:val="-13"/>
        </w:rPr>
        <w:t> </w:t>
      </w:r>
      <w:r>
        <w:rPr/>
        <w:t>in</w:t>
      </w:r>
      <w:r>
        <w:rPr>
          <w:spacing w:val="-13"/>
        </w:rPr>
        <w:t> </w:t>
      </w:r>
      <w:r>
        <w:rPr/>
        <w:t>interest- bearing accounts to maintain sufficient liquidity to fund the </w:t>
      </w:r>
      <w:r>
        <w:rPr>
          <w:spacing w:val="-4"/>
        </w:rPr>
        <w:t>City’s </w:t>
      </w:r>
      <w:r>
        <w:rPr/>
        <w:t>warrant </w:t>
      </w:r>
      <w:r>
        <w:rPr>
          <w:spacing w:val="-3"/>
        </w:rPr>
        <w:t>activity. </w:t>
      </w:r>
      <w:r>
        <w:rPr/>
        <w:t>The</w:t>
      </w:r>
      <w:r>
        <w:rPr>
          <w:spacing w:val="-34"/>
        </w:rPr>
        <w:t> </w:t>
      </w:r>
      <w:r>
        <w:rPr/>
        <w:t>Trusts, Stabilization and OPEB accounts have longer term horizons are invested conservatively by the </w:t>
      </w:r>
      <w:r>
        <w:rPr>
          <w:spacing w:val="-4"/>
        </w:rPr>
        <w:t>City’s </w:t>
      </w:r>
      <w:r>
        <w:rPr/>
        <w:t>investment advisor, Bartholomew &amp; Co. As of March 31, 2024, account balances</w:t>
      </w:r>
      <w:r>
        <w:rPr>
          <w:spacing w:val="-33"/>
        </w:rPr>
        <w:t> </w:t>
      </w:r>
      <w:r>
        <w:rPr/>
        <w:t>were:</w:t>
      </w:r>
    </w:p>
    <w:p>
      <w:pPr>
        <w:pStyle w:val="BodyText"/>
        <w:spacing w:before="10"/>
      </w:pPr>
    </w:p>
    <w:tbl>
      <w:tblPr>
        <w:tblW w:w="0" w:type="auto"/>
        <w:jc w:val="left"/>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2"/>
        <w:gridCol w:w="3412"/>
        <w:gridCol w:w="3412"/>
      </w:tblGrid>
      <w:tr>
        <w:trPr>
          <w:trHeight w:val="300" w:hRule="atLeast"/>
        </w:trPr>
        <w:tc>
          <w:tcPr>
            <w:tcW w:w="3412" w:type="dxa"/>
          </w:tcPr>
          <w:p>
            <w:pPr>
              <w:pStyle w:val="TableParagraph"/>
              <w:rPr>
                <w:sz w:val="22"/>
              </w:rPr>
            </w:pPr>
          </w:p>
        </w:tc>
        <w:tc>
          <w:tcPr>
            <w:tcW w:w="3412" w:type="dxa"/>
          </w:tcPr>
          <w:p>
            <w:pPr>
              <w:pStyle w:val="TableParagraph"/>
              <w:spacing w:before="1"/>
              <w:ind w:left="114"/>
              <w:rPr>
                <w:sz w:val="24"/>
              </w:rPr>
            </w:pPr>
            <w:r>
              <w:rPr>
                <w:sz w:val="24"/>
              </w:rPr>
              <w:t>#</w:t>
            </w:r>
          </w:p>
        </w:tc>
        <w:tc>
          <w:tcPr>
            <w:tcW w:w="3412" w:type="dxa"/>
          </w:tcPr>
          <w:p>
            <w:pPr>
              <w:pStyle w:val="TableParagraph"/>
              <w:spacing w:before="1"/>
              <w:ind w:left="113"/>
              <w:rPr>
                <w:sz w:val="24"/>
              </w:rPr>
            </w:pPr>
            <w:r>
              <w:rPr>
                <w:sz w:val="24"/>
              </w:rPr>
              <w:t>Balance</w:t>
            </w:r>
          </w:p>
        </w:tc>
      </w:tr>
      <w:tr>
        <w:trPr>
          <w:trHeight w:val="300" w:hRule="atLeast"/>
        </w:trPr>
        <w:tc>
          <w:tcPr>
            <w:tcW w:w="3412" w:type="dxa"/>
          </w:tcPr>
          <w:p>
            <w:pPr>
              <w:pStyle w:val="TableParagraph"/>
              <w:spacing w:before="1"/>
              <w:ind w:left="115"/>
              <w:rPr>
                <w:sz w:val="24"/>
              </w:rPr>
            </w:pPr>
            <w:r>
              <w:rPr>
                <w:sz w:val="24"/>
              </w:rPr>
              <w:t>Bank Accounts*</w:t>
            </w:r>
          </w:p>
        </w:tc>
        <w:tc>
          <w:tcPr>
            <w:tcW w:w="3412" w:type="dxa"/>
          </w:tcPr>
          <w:p>
            <w:pPr>
              <w:pStyle w:val="TableParagraph"/>
              <w:spacing w:before="1"/>
              <w:ind w:left="114"/>
              <w:rPr>
                <w:sz w:val="24"/>
              </w:rPr>
            </w:pPr>
            <w:r>
              <w:rPr>
                <w:sz w:val="24"/>
              </w:rPr>
              <w:t>42</w:t>
            </w:r>
          </w:p>
        </w:tc>
        <w:tc>
          <w:tcPr>
            <w:tcW w:w="3412" w:type="dxa"/>
          </w:tcPr>
          <w:p>
            <w:pPr>
              <w:pStyle w:val="TableParagraph"/>
              <w:spacing w:before="1"/>
              <w:ind w:left="103"/>
              <w:rPr>
                <w:sz w:val="24"/>
              </w:rPr>
            </w:pPr>
            <w:r>
              <w:rPr>
                <w:sz w:val="24"/>
              </w:rPr>
              <w:t>$27,137,317</w:t>
            </w:r>
          </w:p>
        </w:tc>
      </w:tr>
      <w:tr>
        <w:trPr>
          <w:trHeight w:val="300" w:hRule="atLeast"/>
        </w:trPr>
        <w:tc>
          <w:tcPr>
            <w:tcW w:w="3412" w:type="dxa"/>
          </w:tcPr>
          <w:p>
            <w:pPr>
              <w:pStyle w:val="TableParagraph"/>
              <w:spacing w:before="1"/>
              <w:ind w:left="115"/>
              <w:rPr>
                <w:sz w:val="24"/>
              </w:rPr>
            </w:pPr>
            <w:r>
              <w:rPr>
                <w:sz w:val="24"/>
              </w:rPr>
              <w:t>Investment Accounts</w:t>
            </w:r>
          </w:p>
        </w:tc>
        <w:tc>
          <w:tcPr>
            <w:tcW w:w="3412" w:type="dxa"/>
          </w:tcPr>
          <w:p>
            <w:pPr>
              <w:pStyle w:val="TableParagraph"/>
              <w:spacing w:before="1"/>
              <w:ind w:left="114"/>
              <w:rPr>
                <w:sz w:val="24"/>
              </w:rPr>
            </w:pPr>
            <w:r>
              <w:rPr>
                <w:sz w:val="24"/>
              </w:rPr>
              <w:t>41</w:t>
            </w:r>
          </w:p>
        </w:tc>
        <w:tc>
          <w:tcPr>
            <w:tcW w:w="3412" w:type="dxa"/>
          </w:tcPr>
          <w:p>
            <w:pPr>
              <w:pStyle w:val="TableParagraph"/>
              <w:spacing w:before="1"/>
              <w:ind w:left="103"/>
              <w:rPr>
                <w:sz w:val="24"/>
              </w:rPr>
            </w:pPr>
            <w:r>
              <w:rPr>
                <w:sz w:val="24"/>
              </w:rPr>
              <w:t>$14,982,696</w:t>
            </w:r>
          </w:p>
        </w:tc>
      </w:tr>
      <w:tr>
        <w:trPr>
          <w:trHeight w:val="299" w:hRule="atLeast"/>
        </w:trPr>
        <w:tc>
          <w:tcPr>
            <w:tcW w:w="10236" w:type="dxa"/>
            <w:gridSpan w:val="3"/>
          </w:tcPr>
          <w:p>
            <w:pPr>
              <w:pStyle w:val="TableParagraph"/>
              <w:spacing w:before="1"/>
              <w:ind w:left="105"/>
              <w:rPr>
                <w:sz w:val="24"/>
              </w:rPr>
            </w:pPr>
            <w:r>
              <w:rPr>
                <w:sz w:val="24"/>
              </w:rPr>
              <w:t>*Includes special funds and committed funds for projects underway.</w:t>
            </w:r>
          </w:p>
        </w:tc>
      </w:tr>
    </w:tbl>
    <w:p>
      <w:pPr>
        <w:pStyle w:val="BodyText"/>
        <w:spacing w:before="9"/>
      </w:pPr>
    </w:p>
    <w:p>
      <w:pPr>
        <w:pStyle w:val="BodyText"/>
        <w:spacing w:before="1"/>
        <w:ind w:left="840" w:right="1234"/>
        <w:jc w:val="both"/>
      </w:pPr>
      <w:r>
        <w:rPr/>
        <w:t>The Treasury function also manages the </w:t>
      </w:r>
      <w:r>
        <w:rPr>
          <w:spacing w:val="-3"/>
        </w:rPr>
        <w:t>City’s </w:t>
      </w:r>
      <w:r>
        <w:rPr/>
        <w:t>debt program, including the issuance of BANs and bonds and the contractual payments of principal and interest. The total long-term debt and short-term</w:t>
      </w:r>
      <w:r>
        <w:rPr>
          <w:spacing w:val="-10"/>
        </w:rPr>
        <w:t> </w:t>
      </w:r>
      <w:r>
        <w:rPr/>
        <w:t>debt</w:t>
      </w:r>
      <w:r>
        <w:rPr>
          <w:spacing w:val="-9"/>
        </w:rPr>
        <w:t> </w:t>
      </w:r>
      <w:r>
        <w:rPr/>
        <w:t>outstanding</w:t>
      </w:r>
      <w:r>
        <w:rPr>
          <w:spacing w:val="-8"/>
        </w:rPr>
        <w:t> </w:t>
      </w:r>
      <w:r>
        <w:rPr/>
        <w:t>as</w:t>
      </w:r>
      <w:r>
        <w:rPr>
          <w:spacing w:val="-6"/>
        </w:rPr>
        <w:t> </w:t>
      </w:r>
      <w:r>
        <w:rPr/>
        <w:t>of</w:t>
      </w:r>
      <w:r>
        <w:rPr>
          <w:spacing w:val="-7"/>
        </w:rPr>
        <w:t> </w:t>
      </w:r>
      <w:r>
        <w:rPr/>
        <w:t>June</w:t>
      </w:r>
      <w:r>
        <w:rPr>
          <w:spacing w:val="-5"/>
        </w:rPr>
        <w:t> </w:t>
      </w:r>
      <w:r>
        <w:rPr/>
        <w:t>30,</w:t>
      </w:r>
      <w:r>
        <w:rPr>
          <w:spacing w:val="-8"/>
        </w:rPr>
        <w:t> </w:t>
      </w:r>
      <w:r>
        <w:rPr/>
        <w:t>2023,</w:t>
      </w:r>
      <w:r>
        <w:rPr>
          <w:spacing w:val="-8"/>
        </w:rPr>
        <w:t> </w:t>
      </w:r>
      <w:r>
        <w:rPr/>
        <w:t>was</w:t>
      </w:r>
      <w:r>
        <w:rPr>
          <w:spacing w:val="-1"/>
        </w:rPr>
        <w:t> </w:t>
      </w:r>
      <w:r>
        <w:rPr/>
        <w:t>$41,803,610</w:t>
      </w:r>
      <w:r>
        <w:rPr>
          <w:spacing w:val="-8"/>
        </w:rPr>
        <w:t> </w:t>
      </w:r>
      <w:r>
        <w:rPr/>
        <w:t>and</w:t>
      </w:r>
      <w:r>
        <w:rPr>
          <w:spacing w:val="-9"/>
        </w:rPr>
        <w:t> </w:t>
      </w:r>
      <w:r>
        <w:rPr/>
        <w:t>$6,162,471,</w:t>
      </w:r>
      <w:r>
        <w:rPr>
          <w:spacing w:val="-8"/>
        </w:rPr>
        <w:t> </w:t>
      </w:r>
      <w:r>
        <w:rPr/>
        <w:t>respectively. In September 2024, the City issued Bond Anticipation Note of $9,026,686 to repay maturing short-term</w:t>
      </w:r>
      <w:r>
        <w:rPr>
          <w:spacing w:val="-7"/>
        </w:rPr>
        <w:t> </w:t>
      </w:r>
      <w:r>
        <w:rPr/>
        <w:t>debt</w:t>
      </w:r>
      <w:r>
        <w:rPr>
          <w:spacing w:val="-2"/>
        </w:rPr>
        <w:t> </w:t>
      </w:r>
      <w:r>
        <w:rPr/>
        <w:t>and</w:t>
      </w:r>
      <w:r>
        <w:rPr>
          <w:spacing w:val="-6"/>
        </w:rPr>
        <w:t> </w:t>
      </w:r>
      <w:r>
        <w:rPr/>
        <w:t>raise</w:t>
      </w:r>
      <w:r>
        <w:rPr>
          <w:spacing w:val="-6"/>
        </w:rPr>
        <w:t> </w:t>
      </w:r>
      <w:r>
        <w:rPr/>
        <w:t>additional</w:t>
      </w:r>
      <w:r>
        <w:rPr>
          <w:spacing w:val="-2"/>
        </w:rPr>
        <w:t> </w:t>
      </w:r>
      <w:r>
        <w:rPr/>
        <w:t>funds.</w:t>
      </w:r>
      <w:r>
        <w:rPr>
          <w:spacing w:val="-11"/>
        </w:rPr>
        <w:t> </w:t>
      </w:r>
      <w:r>
        <w:rPr/>
        <w:t>The</w:t>
      </w:r>
      <w:r>
        <w:rPr>
          <w:spacing w:val="-2"/>
        </w:rPr>
        <w:t> </w:t>
      </w:r>
      <w:r>
        <w:rPr/>
        <w:t>proceeds</w:t>
      </w:r>
      <w:r>
        <w:rPr>
          <w:spacing w:val="-3"/>
        </w:rPr>
        <w:t> </w:t>
      </w:r>
      <w:r>
        <w:rPr/>
        <w:t>of</w:t>
      </w:r>
      <w:r>
        <w:rPr>
          <w:spacing w:val="-5"/>
        </w:rPr>
        <w:t> </w:t>
      </w:r>
      <w:r>
        <w:rPr/>
        <w:t>the</w:t>
      </w:r>
      <w:r>
        <w:rPr>
          <w:spacing w:val="-2"/>
        </w:rPr>
        <w:t> </w:t>
      </w:r>
      <w:r>
        <w:rPr/>
        <w:t>BANs</w:t>
      </w:r>
      <w:r>
        <w:rPr>
          <w:spacing w:val="-3"/>
        </w:rPr>
        <w:t> </w:t>
      </w:r>
      <w:r>
        <w:rPr/>
        <w:t>are</w:t>
      </w:r>
      <w:r>
        <w:rPr>
          <w:spacing w:val="-7"/>
        </w:rPr>
        <w:t> </w:t>
      </w:r>
      <w:r>
        <w:rPr/>
        <w:t>funding</w:t>
      </w:r>
      <w:r>
        <w:rPr>
          <w:spacing w:val="-6"/>
        </w:rPr>
        <w:t> </w:t>
      </w:r>
      <w:r>
        <w:rPr/>
        <w:t>the</w:t>
      </w:r>
      <w:r>
        <w:rPr>
          <w:spacing w:val="-7"/>
        </w:rPr>
        <w:t> </w:t>
      </w:r>
      <w:r>
        <w:rPr/>
        <w:t>following projects:</w:t>
      </w:r>
    </w:p>
    <w:p>
      <w:pPr>
        <w:pStyle w:val="BodyText"/>
        <w:spacing w:before="5"/>
        <w:rPr>
          <w:sz w:val="25"/>
        </w:rPr>
      </w:pPr>
    </w:p>
    <w:p>
      <w:pPr>
        <w:pStyle w:val="ListParagraph"/>
        <w:numPr>
          <w:ilvl w:val="1"/>
          <w:numId w:val="23"/>
        </w:numPr>
        <w:tabs>
          <w:tab w:pos="1565" w:val="left" w:leader="none"/>
          <w:tab w:pos="1566" w:val="left" w:leader="none"/>
        </w:tabs>
        <w:spacing w:line="292" w:lineRule="exact" w:before="0" w:after="0"/>
        <w:ind w:left="1566" w:right="0" w:hanging="360"/>
        <w:jc w:val="left"/>
        <w:rPr>
          <w:rFonts w:ascii="Symbol" w:hAnsi="Symbol"/>
          <w:sz w:val="24"/>
        </w:rPr>
      </w:pPr>
      <w:r>
        <w:rPr>
          <w:sz w:val="24"/>
        </w:rPr>
        <w:t>Aerial ladder</w:t>
      </w:r>
      <w:r>
        <w:rPr>
          <w:spacing w:val="-3"/>
          <w:sz w:val="24"/>
        </w:rPr>
        <w:t> </w:t>
      </w:r>
      <w:r>
        <w:rPr>
          <w:sz w:val="24"/>
        </w:rPr>
        <w:t>truck</w:t>
      </w:r>
    </w:p>
    <w:p>
      <w:pPr>
        <w:pStyle w:val="ListParagraph"/>
        <w:numPr>
          <w:ilvl w:val="1"/>
          <w:numId w:val="23"/>
        </w:numPr>
        <w:tabs>
          <w:tab w:pos="1565" w:val="left" w:leader="none"/>
          <w:tab w:pos="1566" w:val="left" w:leader="none"/>
        </w:tabs>
        <w:spacing w:line="292" w:lineRule="exact" w:before="0" w:after="0"/>
        <w:ind w:left="1566" w:right="0" w:hanging="360"/>
        <w:jc w:val="left"/>
        <w:rPr>
          <w:rFonts w:ascii="Symbol" w:hAnsi="Symbol"/>
          <w:sz w:val="24"/>
        </w:rPr>
      </w:pPr>
      <w:r>
        <w:rPr>
          <w:sz w:val="24"/>
        </w:rPr>
        <w:t>Road work</w:t>
      </w:r>
    </w:p>
    <w:p>
      <w:pPr>
        <w:spacing w:after="0" w:line="292" w:lineRule="exact"/>
        <w:jc w:val="left"/>
        <w:rPr>
          <w:rFonts w:ascii="Symbol" w:hAnsi="Symbol"/>
          <w:sz w:val="24"/>
        </w:rPr>
        <w:sectPr>
          <w:pgSz w:w="12240" w:h="15840"/>
          <w:pgMar w:top="1360" w:bottom="280" w:left="580" w:right="440"/>
        </w:sectPr>
      </w:pPr>
    </w:p>
    <w:p>
      <w:pPr>
        <w:pStyle w:val="ListParagraph"/>
        <w:numPr>
          <w:ilvl w:val="1"/>
          <w:numId w:val="23"/>
        </w:numPr>
        <w:tabs>
          <w:tab w:pos="1565" w:val="left" w:leader="none"/>
          <w:tab w:pos="1566" w:val="left" w:leader="none"/>
        </w:tabs>
        <w:spacing w:line="292" w:lineRule="exact" w:before="84" w:after="0"/>
        <w:ind w:left="1566" w:right="0" w:hanging="360"/>
        <w:jc w:val="left"/>
        <w:rPr>
          <w:rFonts w:ascii="Symbol" w:hAnsi="Symbol"/>
          <w:sz w:val="24"/>
        </w:rPr>
      </w:pPr>
      <w:r>
        <w:rPr>
          <w:sz w:val="24"/>
        </w:rPr>
        <w:t>Memorial Hall building envelope</w:t>
      </w:r>
      <w:r>
        <w:rPr>
          <w:spacing w:val="-7"/>
          <w:sz w:val="24"/>
        </w:rPr>
        <w:t> </w:t>
      </w:r>
      <w:r>
        <w:rPr>
          <w:sz w:val="24"/>
        </w:rPr>
        <w:t>repair</w:t>
      </w:r>
    </w:p>
    <w:p>
      <w:pPr>
        <w:pStyle w:val="ListParagraph"/>
        <w:numPr>
          <w:ilvl w:val="1"/>
          <w:numId w:val="23"/>
        </w:numPr>
        <w:tabs>
          <w:tab w:pos="1565" w:val="left" w:leader="none"/>
          <w:tab w:pos="1566" w:val="left" w:leader="none"/>
        </w:tabs>
        <w:spacing w:line="292" w:lineRule="exact" w:before="0" w:after="0"/>
        <w:ind w:left="1566" w:right="0" w:hanging="360"/>
        <w:jc w:val="left"/>
        <w:rPr>
          <w:rFonts w:ascii="Symbol" w:hAnsi="Symbol"/>
          <w:sz w:val="24"/>
        </w:rPr>
      </w:pPr>
      <w:r>
        <w:rPr>
          <w:sz w:val="24"/>
        </w:rPr>
        <w:t>Salt</w:t>
      </w:r>
      <w:r>
        <w:rPr>
          <w:spacing w:val="-3"/>
          <w:sz w:val="24"/>
        </w:rPr>
        <w:t> </w:t>
      </w:r>
      <w:r>
        <w:rPr>
          <w:sz w:val="24"/>
        </w:rPr>
        <w:t>shed</w:t>
      </w:r>
    </w:p>
    <w:p>
      <w:pPr>
        <w:pStyle w:val="ListParagraph"/>
        <w:numPr>
          <w:ilvl w:val="1"/>
          <w:numId w:val="23"/>
        </w:numPr>
        <w:tabs>
          <w:tab w:pos="1565" w:val="left" w:leader="none"/>
          <w:tab w:pos="1566" w:val="left" w:leader="none"/>
        </w:tabs>
        <w:spacing w:line="240" w:lineRule="auto" w:before="1" w:after="0"/>
        <w:ind w:left="1566" w:right="0" w:hanging="360"/>
        <w:jc w:val="left"/>
        <w:rPr>
          <w:rFonts w:ascii="Symbol" w:hAnsi="Symbol"/>
          <w:sz w:val="24"/>
        </w:rPr>
      </w:pPr>
      <w:r>
        <w:rPr>
          <w:sz w:val="24"/>
        </w:rPr>
        <w:t>Mt Hood Golf Course</w:t>
      </w:r>
      <w:r>
        <w:rPr>
          <w:spacing w:val="-5"/>
          <w:sz w:val="24"/>
        </w:rPr>
        <w:t> </w:t>
      </w:r>
      <w:r>
        <w:rPr>
          <w:sz w:val="24"/>
        </w:rPr>
        <w:t>equipment</w:t>
      </w:r>
    </w:p>
    <w:p>
      <w:pPr>
        <w:pStyle w:val="ListParagraph"/>
        <w:numPr>
          <w:ilvl w:val="1"/>
          <w:numId w:val="23"/>
        </w:numPr>
        <w:tabs>
          <w:tab w:pos="1565" w:val="left" w:leader="none"/>
          <w:tab w:pos="1566" w:val="left" w:leader="none"/>
        </w:tabs>
        <w:spacing w:line="240" w:lineRule="auto" w:before="1" w:after="0"/>
        <w:ind w:left="1566" w:right="0" w:hanging="360"/>
        <w:jc w:val="left"/>
        <w:rPr>
          <w:rFonts w:ascii="Symbol" w:hAnsi="Symbol"/>
          <w:sz w:val="24"/>
        </w:rPr>
      </w:pPr>
      <w:r>
        <w:rPr>
          <w:sz w:val="24"/>
        </w:rPr>
        <w:t>Horace Mann School roof</w:t>
      </w:r>
      <w:r>
        <w:rPr>
          <w:spacing w:val="-5"/>
          <w:sz w:val="24"/>
        </w:rPr>
        <w:t> </w:t>
      </w:r>
      <w:r>
        <w:rPr>
          <w:sz w:val="24"/>
        </w:rPr>
        <w:t>replacement</w:t>
      </w:r>
    </w:p>
    <w:p>
      <w:pPr>
        <w:pStyle w:val="ListParagraph"/>
        <w:numPr>
          <w:ilvl w:val="1"/>
          <w:numId w:val="23"/>
        </w:numPr>
        <w:tabs>
          <w:tab w:pos="1565" w:val="left" w:leader="none"/>
          <w:tab w:pos="1566" w:val="left" w:leader="none"/>
        </w:tabs>
        <w:spacing w:line="240" w:lineRule="auto" w:before="1" w:after="0"/>
        <w:ind w:left="1566" w:right="0" w:hanging="360"/>
        <w:jc w:val="left"/>
        <w:rPr>
          <w:rFonts w:ascii="Symbol" w:hAnsi="Symbol"/>
          <w:sz w:val="24"/>
        </w:rPr>
      </w:pPr>
      <w:r>
        <w:rPr>
          <w:sz w:val="24"/>
        </w:rPr>
        <w:t>Hoover School roof</w:t>
      </w:r>
      <w:r>
        <w:rPr>
          <w:spacing w:val="-3"/>
          <w:sz w:val="24"/>
        </w:rPr>
        <w:t> </w:t>
      </w:r>
      <w:r>
        <w:rPr>
          <w:sz w:val="24"/>
        </w:rPr>
        <w:t>replacement</w:t>
      </w:r>
    </w:p>
    <w:p>
      <w:pPr>
        <w:pStyle w:val="BodyText"/>
        <w:spacing w:before="2"/>
      </w:pPr>
    </w:p>
    <w:p>
      <w:pPr>
        <w:pStyle w:val="Heading4"/>
        <w:spacing w:before="1"/>
        <w:ind w:left="755"/>
        <w:jc w:val="both"/>
      </w:pPr>
      <w:r>
        <w:rPr/>
        <w:t>Little Known Facts/Misconceptions</w:t>
      </w:r>
    </w:p>
    <w:p>
      <w:pPr>
        <w:pStyle w:val="ListParagraph"/>
        <w:numPr>
          <w:ilvl w:val="1"/>
          <w:numId w:val="23"/>
        </w:numPr>
        <w:tabs>
          <w:tab w:pos="1566" w:val="left" w:leader="none"/>
        </w:tabs>
        <w:spacing w:line="240" w:lineRule="auto" w:before="9" w:after="0"/>
        <w:ind w:left="1566" w:right="1241" w:hanging="360"/>
        <w:jc w:val="both"/>
        <w:rPr>
          <w:rFonts w:ascii="Symbol" w:hAnsi="Symbol"/>
          <w:sz w:val="22"/>
        </w:rPr>
      </w:pPr>
      <w:r>
        <w:rPr>
          <w:sz w:val="24"/>
        </w:rPr>
        <w:t>The majority of the nearly 70,000 annual payments are processed by our lockbox and electronic payment</w:t>
      </w:r>
      <w:r>
        <w:rPr>
          <w:spacing w:val="-5"/>
          <w:sz w:val="24"/>
        </w:rPr>
        <w:t> </w:t>
      </w:r>
      <w:r>
        <w:rPr>
          <w:sz w:val="24"/>
        </w:rPr>
        <w:t>partners</w:t>
      </w:r>
    </w:p>
    <w:p>
      <w:pPr>
        <w:pStyle w:val="ListParagraph"/>
        <w:numPr>
          <w:ilvl w:val="1"/>
          <w:numId w:val="23"/>
        </w:numPr>
        <w:tabs>
          <w:tab w:pos="1566" w:val="left" w:leader="none"/>
        </w:tabs>
        <w:spacing w:line="240" w:lineRule="auto" w:before="1" w:after="0"/>
        <w:ind w:left="1566" w:right="1242" w:hanging="360"/>
        <w:jc w:val="both"/>
        <w:rPr>
          <w:rFonts w:ascii="Symbol" w:hAnsi="Symbol"/>
          <w:sz w:val="24"/>
        </w:rPr>
      </w:pPr>
      <w:r>
        <w:rPr>
          <w:sz w:val="24"/>
        </w:rPr>
        <w:t>The Treasurer Collector department does not calculate the billed amounts but will add fees and interest, per MA GL, on overdue bills. Billed amounts are produced by the Assessor, Department of Motor </w:t>
      </w:r>
      <w:r>
        <w:rPr>
          <w:spacing w:val="-5"/>
          <w:sz w:val="24"/>
        </w:rPr>
        <w:t>Vehicles </w:t>
      </w:r>
      <w:r>
        <w:rPr>
          <w:sz w:val="24"/>
        </w:rPr>
        <w:t>and </w:t>
      </w:r>
      <w:r>
        <w:rPr>
          <w:spacing w:val="-5"/>
          <w:sz w:val="24"/>
        </w:rPr>
        <w:t>Water</w:t>
      </w:r>
      <w:r>
        <w:rPr>
          <w:spacing w:val="-1"/>
          <w:sz w:val="24"/>
        </w:rPr>
        <w:t> </w:t>
      </w:r>
      <w:r>
        <w:rPr>
          <w:sz w:val="24"/>
        </w:rPr>
        <w:t>Department</w:t>
      </w:r>
    </w:p>
    <w:p>
      <w:pPr>
        <w:pStyle w:val="ListParagraph"/>
        <w:numPr>
          <w:ilvl w:val="1"/>
          <w:numId w:val="23"/>
        </w:numPr>
        <w:tabs>
          <w:tab w:pos="1566" w:val="left" w:leader="none"/>
        </w:tabs>
        <w:spacing w:line="240" w:lineRule="auto" w:before="0" w:after="0"/>
        <w:ind w:left="1566" w:right="1242" w:hanging="360"/>
        <w:jc w:val="both"/>
        <w:rPr>
          <w:rFonts w:ascii="Symbol" w:hAnsi="Symbol"/>
          <w:sz w:val="22"/>
        </w:rPr>
      </w:pPr>
      <w:r>
        <w:rPr>
          <w:sz w:val="24"/>
        </w:rPr>
        <w:t>Upon becoming a City in 1900, the first City Treasurer and City Collector were John Larrabee</w:t>
      </w:r>
      <w:r>
        <w:rPr>
          <w:spacing w:val="-14"/>
          <w:sz w:val="24"/>
        </w:rPr>
        <w:t> </w:t>
      </w:r>
      <w:r>
        <w:rPr>
          <w:sz w:val="24"/>
        </w:rPr>
        <w:t>as</w:t>
      </w:r>
      <w:r>
        <w:rPr>
          <w:spacing w:val="-12"/>
          <w:sz w:val="24"/>
        </w:rPr>
        <w:t> </w:t>
      </w:r>
      <w:r>
        <w:rPr>
          <w:sz w:val="24"/>
        </w:rPr>
        <w:t>City</w:t>
      </w:r>
      <w:r>
        <w:rPr>
          <w:spacing w:val="-17"/>
          <w:sz w:val="24"/>
        </w:rPr>
        <w:t> </w:t>
      </w:r>
      <w:r>
        <w:rPr>
          <w:sz w:val="24"/>
        </w:rPr>
        <w:t>Treasurer</w:t>
      </w:r>
      <w:r>
        <w:rPr>
          <w:spacing w:val="-13"/>
          <w:sz w:val="24"/>
        </w:rPr>
        <w:t> </w:t>
      </w:r>
      <w:r>
        <w:rPr>
          <w:sz w:val="24"/>
        </w:rPr>
        <w:t>at</w:t>
      </w:r>
      <w:r>
        <w:rPr>
          <w:spacing w:val="-14"/>
          <w:sz w:val="24"/>
        </w:rPr>
        <w:t> </w:t>
      </w:r>
      <w:r>
        <w:rPr>
          <w:sz w:val="24"/>
        </w:rPr>
        <w:t>a</w:t>
      </w:r>
      <w:r>
        <w:rPr>
          <w:spacing w:val="-9"/>
          <w:sz w:val="24"/>
        </w:rPr>
        <w:t> </w:t>
      </w:r>
      <w:r>
        <w:rPr>
          <w:sz w:val="24"/>
        </w:rPr>
        <w:t>salary</w:t>
      </w:r>
      <w:r>
        <w:rPr>
          <w:spacing w:val="-8"/>
          <w:sz w:val="24"/>
        </w:rPr>
        <w:t> </w:t>
      </w:r>
      <w:r>
        <w:rPr>
          <w:sz w:val="24"/>
        </w:rPr>
        <w:t>of</w:t>
      </w:r>
      <w:r>
        <w:rPr>
          <w:spacing w:val="-12"/>
          <w:sz w:val="24"/>
        </w:rPr>
        <w:t> </w:t>
      </w:r>
      <w:r>
        <w:rPr>
          <w:sz w:val="24"/>
        </w:rPr>
        <w:t>$750/yr</w:t>
      </w:r>
      <w:r>
        <w:rPr>
          <w:spacing w:val="-8"/>
          <w:sz w:val="24"/>
        </w:rPr>
        <w:t> </w:t>
      </w:r>
      <w:r>
        <w:rPr>
          <w:sz w:val="24"/>
        </w:rPr>
        <w:t>and</w:t>
      </w:r>
      <w:r>
        <w:rPr>
          <w:spacing w:val="44"/>
          <w:sz w:val="24"/>
        </w:rPr>
        <w:t> </w:t>
      </w:r>
      <w:r>
        <w:rPr>
          <w:sz w:val="24"/>
        </w:rPr>
        <w:t>James</w:t>
      </w:r>
      <w:r>
        <w:rPr>
          <w:spacing w:val="-16"/>
          <w:sz w:val="24"/>
        </w:rPr>
        <w:t> </w:t>
      </w:r>
      <w:r>
        <w:rPr>
          <w:spacing w:val="-11"/>
          <w:sz w:val="24"/>
        </w:rPr>
        <w:t>W.</w:t>
      </w:r>
      <w:r>
        <w:rPr>
          <w:spacing w:val="-13"/>
          <w:sz w:val="24"/>
        </w:rPr>
        <w:t> </w:t>
      </w:r>
      <w:r>
        <w:rPr>
          <w:sz w:val="24"/>
        </w:rPr>
        <w:t>Murray</w:t>
      </w:r>
      <w:r>
        <w:rPr>
          <w:spacing w:val="-8"/>
          <w:sz w:val="24"/>
        </w:rPr>
        <w:t> </w:t>
      </w:r>
      <w:r>
        <w:rPr>
          <w:sz w:val="24"/>
        </w:rPr>
        <w:t>as</w:t>
      </w:r>
      <w:r>
        <w:rPr>
          <w:spacing w:val="-11"/>
          <w:sz w:val="24"/>
        </w:rPr>
        <w:t> </w:t>
      </w:r>
      <w:r>
        <w:rPr>
          <w:sz w:val="24"/>
        </w:rPr>
        <w:t>City</w:t>
      </w:r>
      <w:r>
        <w:rPr>
          <w:spacing w:val="-9"/>
          <w:sz w:val="24"/>
        </w:rPr>
        <w:t> </w:t>
      </w:r>
      <w:r>
        <w:rPr>
          <w:sz w:val="24"/>
        </w:rPr>
        <w:t>Collector at a salary of</w:t>
      </w:r>
      <w:r>
        <w:rPr>
          <w:spacing w:val="-5"/>
          <w:sz w:val="24"/>
        </w:rPr>
        <w:t> </w:t>
      </w:r>
      <w:r>
        <w:rPr>
          <w:sz w:val="24"/>
        </w:rPr>
        <w:t>$1,000</w:t>
      </w:r>
    </w:p>
    <w:p>
      <w:pPr>
        <w:pStyle w:val="BodyText"/>
        <w:spacing w:before="6"/>
        <w:rPr>
          <w:sz w:val="22"/>
        </w:rPr>
      </w:pPr>
    </w:p>
    <w:p>
      <w:pPr>
        <w:pStyle w:val="Heading4"/>
        <w:ind w:left="755"/>
      </w:pPr>
      <w:r>
        <w:rPr/>
        <w:t>FY24 Accomplishments/Changes</w:t>
      </w:r>
    </w:p>
    <w:p>
      <w:pPr>
        <w:pStyle w:val="ListParagraph"/>
        <w:numPr>
          <w:ilvl w:val="1"/>
          <w:numId w:val="23"/>
        </w:numPr>
        <w:tabs>
          <w:tab w:pos="1565" w:val="left" w:leader="none"/>
          <w:tab w:pos="1566" w:val="left" w:leader="none"/>
        </w:tabs>
        <w:spacing w:line="240" w:lineRule="auto" w:before="7" w:after="0"/>
        <w:ind w:left="1566" w:right="1243" w:hanging="360"/>
        <w:jc w:val="left"/>
        <w:rPr>
          <w:rFonts w:ascii="Symbol" w:hAnsi="Symbol"/>
          <w:sz w:val="24"/>
        </w:rPr>
      </w:pPr>
      <w:r>
        <w:rPr>
          <w:sz w:val="24"/>
        </w:rPr>
        <w:t>The Collector </w:t>
      </w:r>
      <w:r>
        <w:rPr>
          <w:spacing w:val="-6"/>
          <w:sz w:val="24"/>
        </w:rPr>
        <w:t>Team’s </w:t>
      </w:r>
      <w:r>
        <w:rPr>
          <w:sz w:val="24"/>
        </w:rPr>
        <w:t>cross training was put to the test and proven successful during a seven week leave of a team</w:t>
      </w:r>
      <w:r>
        <w:rPr>
          <w:spacing w:val="-2"/>
          <w:sz w:val="24"/>
        </w:rPr>
        <w:t> </w:t>
      </w:r>
      <w:r>
        <w:rPr>
          <w:sz w:val="24"/>
        </w:rPr>
        <w:t>member</w:t>
      </w:r>
    </w:p>
    <w:p>
      <w:pPr>
        <w:pStyle w:val="ListParagraph"/>
        <w:numPr>
          <w:ilvl w:val="1"/>
          <w:numId w:val="23"/>
        </w:numPr>
        <w:tabs>
          <w:tab w:pos="1565" w:val="left" w:leader="none"/>
          <w:tab w:pos="1566" w:val="left" w:leader="none"/>
        </w:tabs>
        <w:spacing w:line="240" w:lineRule="auto" w:before="0" w:after="0"/>
        <w:ind w:left="1566" w:right="1246" w:hanging="360"/>
        <w:jc w:val="left"/>
        <w:rPr>
          <w:rFonts w:ascii="Symbol" w:hAnsi="Symbol"/>
          <w:sz w:val="24"/>
        </w:rPr>
      </w:pPr>
      <w:r>
        <w:rPr>
          <w:sz w:val="24"/>
        </w:rPr>
        <w:t>The recommended list of abatements of aged Excise </w:t>
      </w:r>
      <w:r>
        <w:rPr>
          <w:spacing w:val="-7"/>
          <w:sz w:val="24"/>
        </w:rPr>
        <w:t>Tax </w:t>
      </w:r>
      <w:r>
        <w:rPr>
          <w:sz w:val="24"/>
        </w:rPr>
        <w:t>accounts receivable was approved by the Board of Assessor and abatements are being</w:t>
      </w:r>
      <w:r>
        <w:rPr>
          <w:spacing w:val="-22"/>
          <w:sz w:val="24"/>
        </w:rPr>
        <w:t> </w:t>
      </w:r>
      <w:r>
        <w:rPr>
          <w:sz w:val="24"/>
        </w:rPr>
        <w:t>processed</w:t>
      </w:r>
    </w:p>
    <w:p>
      <w:pPr>
        <w:pStyle w:val="ListParagraph"/>
        <w:numPr>
          <w:ilvl w:val="1"/>
          <w:numId w:val="23"/>
        </w:numPr>
        <w:tabs>
          <w:tab w:pos="1565" w:val="left" w:leader="none"/>
          <w:tab w:pos="1566" w:val="left" w:leader="none"/>
        </w:tabs>
        <w:spacing w:line="240" w:lineRule="auto" w:before="0" w:after="0"/>
        <w:ind w:left="1566" w:right="1243" w:hanging="360"/>
        <w:jc w:val="left"/>
        <w:rPr>
          <w:rFonts w:ascii="Symbol" w:hAnsi="Symbol"/>
          <w:sz w:val="24"/>
        </w:rPr>
      </w:pPr>
      <w:r>
        <w:rPr>
          <w:sz w:val="24"/>
        </w:rPr>
        <w:t>An on-line payment exception process was implemented resulting in decreased processing time and paper</w:t>
      </w:r>
      <w:r>
        <w:rPr>
          <w:spacing w:val="-3"/>
          <w:sz w:val="24"/>
        </w:rPr>
        <w:t> </w:t>
      </w:r>
      <w:r>
        <w:rPr>
          <w:sz w:val="24"/>
        </w:rPr>
        <w:t>flow</w:t>
      </w:r>
    </w:p>
    <w:p>
      <w:pPr>
        <w:pStyle w:val="ListParagraph"/>
        <w:numPr>
          <w:ilvl w:val="1"/>
          <w:numId w:val="23"/>
        </w:numPr>
        <w:tabs>
          <w:tab w:pos="1565" w:val="left" w:leader="none"/>
          <w:tab w:pos="1566" w:val="left" w:leader="none"/>
        </w:tabs>
        <w:spacing w:line="240" w:lineRule="auto" w:before="0" w:after="0"/>
        <w:ind w:left="1566" w:right="1237" w:hanging="360"/>
        <w:jc w:val="left"/>
        <w:rPr>
          <w:rFonts w:ascii="Symbol" w:hAnsi="Symbol"/>
          <w:sz w:val="24"/>
        </w:rPr>
      </w:pPr>
      <w:r>
        <w:rPr>
          <w:sz w:val="24"/>
        </w:rPr>
        <w:t>A review of the process and requirements for an implementation of electronic</w:t>
      </w:r>
      <w:r>
        <w:rPr>
          <w:spacing w:val="-40"/>
          <w:sz w:val="24"/>
        </w:rPr>
        <w:t> </w:t>
      </w:r>
      <w:r>
        <w:rPr>
          <w:sz w:val="24"/>
        </w:rPr>
        <w:t>payments to certain vendors was conducted as a first</w:t>
      </w:r>
      <w:r>
        <w:rPr>
          <w:spacing w:val="-2"/>
          <w:sz w:val="24"/>
        </w:rPr>
        <w:t> </w:t>
      </w:r>
      <w:r>
        <w:rPr>
          <w:sz w:val="24"/>
        </w:rPr>
        <w:t>steps</w:t>
      </w:r>
    </w:p>
    <w:p>
      <w:pPr>
        <w:pStyle w:val="BodyText"/>
        <w:spacing w:before="7"/>
      </w:pPr>
    </w:p>
    <w:p>
      <w:pPr>
        <w:pStyle w:val="Heading4"/>
        <w:ind w:left="755"/>
      </w:pPr>
      <w:r>
        <w:rPr/>
        <w:t>Summary of Budgets</w:t>
      </w:r>
    </w:p>
    <w:p>
      <w:pPr>
        <w:pStyle w:val="BodyText"/>
        <w:spacing w:before="4"/>
        <w:ind w:left="755" w:right="945"/>
      </w:pPr>
      <w:r>
        <w:rPr/>
        <w:t>The Treasurer Collector department budget is $524,368 or 2.3% higher than FY24. The major drivers of the increase include:</w:t>
      </w:r>
    </w:p>
    <w:p>
      <w:pPr>
        <w:pStyle w:val="ListParagraph"/>
        <w:numPr>
          <w:ilvl w:val="1"/>
          <w:numId w:val="23"/>
        </w:numPr>
        <w:tabs>
          <w:tab w:pos="1565" w:val="left" w:leader="none"/>
          <w:tab w:pos="1566" w:val="left" w:leader="none"/>
        </w:tabs>
        <w:spacing w:line="240" w:lineRule="auto" w:before="6" w:after="0"/>
        <w:ind w:left="1566" w:right="1244" w:hanging="360"/>
        <w:jc w:val="left"/>
        <w:rPr>
          <w:rFonts w:ascii="Symbol" w:hAnsi="Symbol"/>
          <w:sz w:val="24"/>
        </w:rPr>
      </w:pPr>
      <w:r>
        <w:rPr>
          <w:sz w:val="24"/>
        </w:rPr>
        <w:t>A salary increase of 4.3% is due to contractual step ups/COLA increases on the four union positions. Non-union positions are not budgeted for any</w:t>
      </w:r>
      <w:r>
        <w:rPr>
          <w:spacing w:val="-7"/>
          <w:sz w:val="24"/>
        </w:rPr>
        <w:t> </w:t>
      </w:r>
      <w:r>
        <w:rPr>
          <w:sz w:val="24"/>
        </w:rPr>
        <w:t>increases</w:t>
      </w:r>
    </w:p>
    <w:p>
      <w:pPr>
        <w:pStyle w:val="ListParagraph"/>
        <w:numPr>
          <w:ilvl w:val="1"/>
          <w:numId w:val="23"/>
        </w:numPr>
        <w:tabs>
          <w:tab w:pos="1565" w:val="left" w:leader="none"/>
          <w:tab w:pos="1566" w:val="left" w:leader="none"/>
        </w:tabs>
        <w:spacing w:line="240" w:lineRule="auto" w:before="0" w:after="0"/>
        <w:ind w:left="1566" w:right="1234" w:hanging="360"/>
        <w:jc w:val="left"/>
        <w:rPr>
          <w:rFonts w:ascii="Symbol" w:hAnsi="Symbol"/>
          <w:sz w:val="24"/>
        </w:rPr>
      </w:pPr>
      <w:r>
        <w:rPr>
          <w:sz w:val="24"/>
        </w:rPr>
        <w:t>Contractual costs are budgeted flat to FY24; increase in postage costs is offset by reductions in other contractual line</w:t>
      </w:r>
      <w:r>
        <w:rPr>
          <w:spacing w:val="-4"/>
          <w:sz w:val="24"/>
        </w:rPr>
        <w:t> </w:t>
      </w:r>
      <w:r>
        <w:rPr>
          <w:sz w:val="24"/>
        </w:rPr>
        <w:t>items</w:t>
      </w:r>
    </w:p>
    <w:p>
      <w:pPr>
        <w:pStyle w:val="ListParagraph"/>
        <w:numPr>
          <w:ilvl w:val="1"/>
          <w:numId w:val="23"/>
        </w:numPr>
        <w:tabs>
          <w:tab w:pos="1565" w:val="left" w:leader="none"/>
          <w:tab w:pos="1566" w:val="left" w:leader="none"/>
        </w:tabs>
        <w:spacing w:line="240" w:lineRule="auto" w:before="0" w:after="0"/>
        <w:ind w:left="1566" w:right="0" w:hanging="360"/>
        <w:jc w:val="left"/>
        <w:rPr>
          <w:rFonts w:ascii="Symbol" w:hAnsi="Symbol"/>
          <w:sz w:val="24"/>
        </w:rPr>
      </w:pPr>
      <w:r>
        <w:rPr>
          <w:sz w:val="24"/>
        </w:rPr>
        <w:t>The software license line item ($2,000 in FY24) was absorbed by the IT</w:t>
      </w:r>
      <w:r>
        <w:rPr>
          <w:spacing w:val="-19"/>
          <w:sz w:val="24"/>
        </w:rPr>
        <w:t> </w:t>
      </w:r>
      <w:r>
        <w:rPr>
          <w:sz w:val="24"/>
        </w:rPr>
        <w:t>department</w:t>
      </w:r>
    </w:p>
    <w:p>
      <w:pPr>
        <w:pStyle w:val="BodyText"/>
        <w:spacing w:before="10"/>
        <w:rPr>
          <w:sz w:val="39"/>
        </w:rPr>
      </w:pPr>
    </w:p>
    <w:p>
      <w:pPr>
        <w:pStyle w:val="BodyText"/>
        <w:ind w:left="855" w:right="1242" w:hanging="10"/>
        <w:jc w:val="both"/>
      </w:pPr>
      <w:r>
        <w:rPr/>
        <w:t>The FY24 Parking budget is down 1.3% from FY24. The decrease is primarily driven by contractual</w:t>
      </w:r>
      <w:r>
        <w:rPr>
          <w:spacing w:val="-15"/>
        </w:rPr>
        <w:t> </w:t>
      </w:r>
      <w:r>
        <w:rPr/>
        <w:t>salary</w:t>
      </w:r>
      <w:r>
        <w:rPr>
          <w:spacing w:val="-12"/>
        </w:rPr>
        <w:t> </w:t>
      </w:r>
      <w:r>
        <w:rPr/>
        <w:t>step</w:t>
      </w:r>
      <w:r>
        <w:rPr>
          <w:spacing w:val="-13"/>
        </w:rPr>
        <w:t> </w:t>
      </w:r>
      <w:r>
        <w:rPr/>
        <w:t>up/COLA</w:t>
      </w:r>
      <w:r>
        <w:rPr>
          <w:spacing w:val="-25"/>
        </w:rPr>
        <w:t> </w:t>
      </w:r>
      <w:r>
        <w:rPr/>
        <w:t>and</w:t>
      </w:r>
      <w:r>
        <w:rPr>
          <w:spacing w:val="-9"/>
        </w:rPr>
        <w:t> </w:t>
      </w:r>
      <w:r>
        <w:rPr/>
        <w:t>contract</w:t>
      </w:r>
      <w:r>
        <w:rPr>
          <w:spacing w:val="-14"/>
        </w:rPr>
        <w:t> </w:t>
      </w:r>
      <w:r>
        <w:rPr/>
        <w:t>printing</w:t>
      </w:r>
      <w:r>
        <w:rPr>
          <w:spacing w:val="-13"/>
        </w:rPr>
        <w:t> </w:t>
      </w:r>
      <w:r>
        <w:rPr/>
        <w:t>expenses.</w:t>
      </w:r>
      <w:r>
        <w:rPr>
          <w:spacing w:val="30"/>
        </w:rPr>
        <w:t> </w:t>
      </w:r>
      <w:r>
        <w:rPr/>
        <w:t>These</w:t>
      </w:r>
      <w:r>
        <w:rPr>
          <w:spacing w:val="-14"/>
        </w:rPr>
        <w:t> </w:t>
      </w:r>
      <w:r>
        <w:rPr/>
        <w:t>are</w:t>
      </w:r>
      <w:r>
        <w:rPr>
          <w:spacing w:val="-14"/>
        </w:rPr>
        <w:t> </w:t>
      </w:r>
      <w:r>
        <w:rPr/>
        <w:t>offset</w:t>
      </w:r>
      <w:r>
        <w:rPr>
          <w:spacing w:val="-14"/>
        </w:rPr>
        <w:t> </w:t>
      </w:r>
      <w:r>
        <w:rPr/>
        <w:t>by</w:t>
      </w:r>
      <w:r>
        <w:rPr>
          <w:spacing w:val="-13"/>
        </w:rPr>
        <w:t> </w:t>
      </w:r>
      <w:r>
        <w:rPr/>
        <w:t>a</w:t>
      </w:r>
      <w:r>
        <w:rPr>
          <w:spacing w:val="-14"/>
        </w:rPr>
        <w:t> </w:t>
      </w:r>
      <w:r>
        <w:rPr/>
        <w:t>reduction in professional services due to a lower volume of parking tickets being</w:t>
      </w:r>
      <w:r>
        <w:rPr>
          <w:spacing w:val="-9"/>
        </w:rPr>
        <w:t> </w:t>
      </w:r>
      <w:r>
        <w:rPr/>
        <w:t>processed.</w:t>
      </w:r>
    </w:p>
    <w:p>
      <w:pPr>
        <w:pStyle w:val="BodyText"/>
        <w:rPr>
          <w:sz w:val="25"/>
        </w:rPr>
      </w:pPr>
    </w:p>
    <w:p>
      <w:pPr>
        <w:pStyle w:val="BodyText"/>
        <w:spacing w:line="275" w:lineRule="exact"/>
        <w:ind w:left="845"/>
      </w:pPr>
      <w:r>
        <w:rPr/>
        <w:t>Total debt payments in FY25, including Projected Debt and Temporary Interest, will be</w:t>
      </w:r>
    </w:p>
    <w:p>
      <w:pPr>
        <w:pStyle w:val="BodyText"/>
        <w:spacing w:line="275" w:lineRule="exact"/>
        <w:ind w:left="855"/>
      </w:pPr>
      <w:r>
        <w:rPr/>
        <w:t>$5,955,224. The breakdown is as follows:</w:t>
      </w:r>
    </w:p>
    <w:p>
      <w:pPr>
        <w:pStyle w:val="BodyText"/>
        <w:rPr>
          <w:sz w:val="26"/>
        </w:rPr>
      </w:pPr>
    </w:p>
    <w:p>
      <w:pPr>
        <w:pStyle w:val="BodyText"/>
        <w:tabs>
          <w:tab w:pos="4807" w:val="left" w:leader="none"/>
          <w:tab w:pos="6967" w:val="left" w:leader="none"/>
        </w:tabs>
        <w:spacing w:before="160"/>
        <w:ind w:left="2736"/>
      </w:pPr>
      <w:r>
        <w:rPr>
          <w:spacing w:val="-60"/>
          <w:u w:val="single"/>
        </w:rPr>
        <w:t> </w:t>
      </w:r>
      <w:r>
        <w:rPr>
          <w:u w:val="single"/>
        </w:rPr>
        <w:t>Bonds</w:t>
      </w:r>
      <w:r>
        <w:rPr/>
        <w:tab/>
      </w:r>
      <w:r>
        <w:rPr>
          <w:u w:val="single"/>
        </w:rPr>
        <w:t> Principal</w:t>
      </w:r>
      <w:r>
        <w:rPr/>
        <w:tab/>
      </w:r>
      <w:r>
        <w:rPr>
          <w:u w:val="single"/>
        </w:rPr>
        <w:t> Interest</w:t>
      </w:r>
    </w:p>
    <w:p>
      <w:pPr>
        <w:spacing w:after="0"/>
        <w:sectPr>
          <w:pgSz w:w="12240" w:h="15840"/>
          <w:pgMar w:top="1280" w:bottom="280" w:left="580" w:right="440"/>
        </w:sectPr>
      </w:pPr>
    </w:p>
    <w:tbl>
      <w:tblPr>
        <w:tblW w:w="0" w:type="auto"/>
        <w:jc w:val="left"/>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08"/>
        <w:gridCol w:w="2063"/>
        <w:gridCol w:w="1640"/>
      </w:tblGrid>
      <w:tr>
        <w:trPr>
          <w:trHeight w:val="272" w:hRule="atLeast"/>
        </w:trPr>
        <w:tc>
          <w:tcPr>
            <w:tcW w:w="1708" w:type="dxa"/>
          </w:tcPr>
          <w:p>
            <w:pPr>
              <w:pStyle w:val="TableParagraph"/>
              <w:spacing w:line="253" w:lineRule="exact"/>
              <w:ind w:left="50"/>
              <w:rPr>
                <w:sz w:val="24"/>
              </w:rPr>
            </w:pPr>
            <w:r>
              <w:rPr>
                <w:sz w:val="24"/>
              </w:rPr>
              <w:t>Exempt</w:t>
            </w:r>
          </w:p>
        </w:tc>
        <w:tc>
          <w:tcPr>
            <w:tcW w:w="2063" w:type="dxa"/>
          </w:tcPr>
          <w:p>
            <w:pPr>
              <w:pStyle w:val="TableParagraph"/>
              <w:spacing w:line="253" w:lineRule="exact"/>
              <w:ind w:left="373" w:right="430"/>
              <w:jc w:val="center"/>
              <w:rPr>
                <w:sz w:val="24"/>
              </w:rPr>
            </w:pPr>
            <w:r>
              <w:rPr>
                <w:sz w:val="24"/>
              </w:rPr>
              <w:t>$1,733,910</w:t>
            </w:r>
          </w:p>
        </w:tc>
        <w:tc>
          <w:tcPr>
            <w:tcW w:w="1640" w:type="dxa"/>
          </w:tcPr>
          <w:p>
            <w:pPr>
              <w:pStyle w:val="TableParagraph"/>
              <w:spacing w:line="253" w:lineRule="exact"/>
              <w:ind w:right="107"/>
              <w:jc w:val="right"/>
              <w:rPr>
                <w:sz w:val="24"/>
              </w:rPr>
            </w:pPr>
            <w:r>
              <w:rPr>
                <w:sz w:val="24"/>
              </w:rPr>
              <w:t>$ 227,256</w:t>
            </w:r>
          </w:p>
        </w:tc>
      </w:tr>
      <w:tr>
        <w:trPr>
          <w:trHeight w:val="280" w:hRule="atLeast"/>
        </w:trPr>
        <w:tc>
          <w:tcPr>
            <w:tcW w:w="1708" w:type="dxa"/>
          </w:tcPr>
          <w:p>
            <w:pPr>
              <w:pStyle w:val="TableParagraph"/>
              <w:spacing w:line="260" w:lineRule="exact"/>
              <w:ind w:left="50"/>
              <w:rPr>
                <w:sz w:val="24"/>
              </w:rPr>
            </w:pPr>
            <w:r>
              <w:rPr>
                <w:sz w:val="24"/>
              </w:rPr>
              <w:t>Non-exempt</w:t>
            </w:r>
          </w:p>
        </w:tc>
        <w:tc>
          <w:tcPr>
            <w:tcW w:w="2063" w:type="dxa"/>
          </w:tcPr>
          <w:p>
            <w:pPr>
              <w:pStyle w:val="TableParagraph"/>
              <w:spacing w:line="260" w:lineRule="exact"/>
              <w:ind w:left="440" w:right="430"/>
              <w:jc w:val="center"/>
              <w:rPr>
                <w:sz w:val="24"/>
              </w:rPr>
            </w:pPr>
            <w:r>
              <w:rPr>
                <w:sz w:val="24"/>
              </w:rPr>
              <w:t>$2,259,500</w:t>
            </w:r>
          </w:p>
        </w:tc>
        <w:tc>
          <w:tcPr>
            <w:tcW w:w="1640" w:type="dxa"/>
          </w:tcPr>
          <w:p>
            <w:pPr>
              <w:pStyle w:val="TableParagraph"/>
              <w:spacing w:line="260" w:lineRule="exact"/>
              <w:ind w:right="77"/>
              <w:jc w:val="right"/>
              <w:rPr>
                <w:sz w:val="24"/>
              </w:rPr>
            </w:pPr>
            <w:r>
              <w:rPr>
                <w:sz w:val="24"/>
              </w:rPr>
              <w:t>$ 730,295</w:t>
            </w:r>
          </w:p>
        </w:tc>
      </w:tr>
      <w:tr>
        <w:trPr>
          <w:trHeight w:val="272" w:hRule="atLeast"/>
        </w:trPr>
        <w:tc>
          <w:tcPr>
            <w:tcW w:w="1708" w:type="dxa"/>
          </w:tcPr>
          <w:p>
            <w:pPr>
              <w:pStyle w:val="TableParagraph"/>
              <w:spacing w:line="253" w:lineRule="exact"/>
              <w:ind w:left="50"/>
              <w:rPr>
                <w:sz w:val="24"/>
              </w:rPr>
            </w:pPr>
            <w:r>
              <w:rPr>
                <w:sz w:val="24"/>
              </w:rPr>
              <w:t>Total</w:t>
            </w:r>
          </w:p>
        </w:tc>
        <w:tc>
          <w:tcPr>
            <w:tcW w:w="2063" w:type="dxa"/>
          </w:tcPr>
          <w:p>
            <w:pPr>
              <w:pStyle w:val="TableParagraph"/>
              <w:spacing w:line="253" w:lineRule="exact"/>
              <w:ind w:left="443" w:right="360"/>
              <w:jc w:val="center"/>
              <w:rPr>
                <w:sz w:val="24"/>
              </w:rPr>
            </w:pPr>
            <w:r>
              <w:rPr>
                <w:sz w:val="24"/>
              </w:rPr>
              <w:t>$3,993,410</w:t>
            </w:r>
          </w:p>
        </w:tc>
        <w:tc>
          <w:tcPr>
            <w:tcW w:w="1640" w:type="dxa"/>
          </w:tcPr>
          <w:p>
            <w:pPr>
              <w:pStyle w:val="TableParagraph"/>
              <w:spacing w:line="253" w:lineRule="exact"/>
              <w:ind w:right="47"/>
              <w:jc w:val="right"/>
              <w:rPr>
                <w:sz w:val="24"/>
              </w:rPr>
            </w:pPr>
            <w:r>
              <w:rPr>
                <w:sz w:val="24"/>
              </w:rPr>
              <w:t>$ 957,551</w:t>
            </w:r>
          </w:p>
        </w:tc>
      </w:tr>
    </w:tbl>
    <w:p>
      <w:pPr>
        <w:pStyle w:val="BodyText"/>
        <w:spacing w:before="7"/>
        <w:rPr>
          <w:sz w:val="16"/>
        </w:rPr>
      </w:pPr>
    </w:p>
    <w:p>
      <w:pPr>
        <w:pStyle w:val="BodyText"/>
        <w:spacing w:before="90"/>
        <w:ind w:left="855" w:right="945" w:hanging="10"/>
      </w:pPr>
      <w:r>
        <w:rPr/>
        <w:t>The</w:t>
      </w:r>
      <w:r>
        <w:rPr>
          <w:spacing w:val="-10"/>
        </w:rPr>
        <w:t> </w:t>
      </w:r>
      <w:r>
        <w:rPr/>
        <w:t>Projected</w:t>
      </w:r>
      <w:r>
        <w:rPr>
          <w:spacing w:val="-8"/>
        </w:rPr>
        <w:t> </w:t>
      </w:r>
      <w:r>
        <w:rPr/>
        <w:t>Debt</w:t>
      </w:r>
      <w:r>
        <w:rPr>
          <w:spacing w:val="-10"/>
        </w:rPr>
        <w:t> </w:t>
      </w:r>
      <w:r>
        <w:rPr/>
        <w:t>&amp;</w:t>
      </w:r>
      <w:r>
        <w:rPr>
          <w:spacing w:val="-14"/>
        </w:rPr>
        <w:t> </w:t>
      </w:r>
      <w:r>
        <w:rPr/>
        <w:t>Temporary</w:t>
      </w:r>
      <w:r>
        <w:rPr>
          <w:spacing w:val="-7"/>
        </w:rPr>
        <w:t> </w:t>
      </w:r>
      <w:r>
        <w:rPr/>
        <w:t>Interest</w:t>
      </w:r>
      <w:r>
        <w:rPr>
          <w:spacing w:val="-10"/>
        </w:rPr>
        <w:t> </w:t>
      </w:r>
      <w:r>
        <w:rPr/>
        <w:t>payments</w:t>
      </w:r>
      <w:r>
        <w:rPr>
          <w:spacing w:val="-6"/>
        </w:rPr>
        <w:t> </w:t>
      </w:r>
      <w:r>
        <w:rPr/>
        <w:t>are</w:t>
      </w:r>
      <w:r>
        <w:rPr>
          <w:spacing w:val="-9"/>
        </w:rPr>
        <w:t> </w:t>
      </w:r>
      <w:r>
        <w:rPr/>
        <w:t>the</w:t>
      </w:r>
      <w:r>
        <w:rPr>
          <w:spacing w:val="-10"/>
        </w:rPr>
        <w:t> </w:t>
      </w:r>
      <w:r>
        <w:rPr/>
        <w:t>amounts</w:t>
      </w:r>
      <w:r>
        <w:rPr>
          <w:spacing w:val="-6"/>
        </w:rPr>
        <w:t> </w:t>
      </w:r>
      <w:r>
        <w:rPr/>
        <w:t>due</w:t>
      </w:r>
      <w:r>
        <w:rPr>
          <w:spacing w:val="-10"/>
        </w:rPr>
        <w:t> </w:t>
      </w:r>
      <w:r>
        <w:rPr/>
        <w:t>on</w:t>
      </w:r>
      <w:r>
        <w:rPr>
          <w:spacing w:val="-8"/>
        </w:rPr>
        <w:t> </w:t>
      </w:r>
      <w:r>
        <w:rPr/>
        <w:t>the</w:t>
      </w:r>
      <w:r>
        <w:rPr>
          <w:spacing w:val="-9"/>
        </w:rPr>
        <w:t> </w:t>
      </w:r>
      <w:r>
        <w:rPr/>
        <w:t>maturity</w:t>
      </w:r>
      <w:r>
        <w:rPr>
          <w:spacing w:val="-3"/>
        </w:rPr>
        <w:t> </w:t>
      </w:r>
      <w:r>
        <w:rPr/>
        <w:t>and</w:t>
      </w:r>
      <w:r>
        <w:rPr>
          <w:spacing w:val="-9"/>
        </w:rPr>
        <w:t> </w:t>
      </w:r>
      <w:r>
        <w:rPr>
          <w:spacing w:val="2"/>
        </w:rPr>
        <w:t>re- </w:t>
      </w:r>
      <w:r>
        <w:rPr/>
        <w:t>issuance of Bond Anticipation Notes (BANS) that are due in</w:t>
      </w:r>
      <w:r>
        <w:rPr>
          <w:spacing w:val="-25"/>
        </w:rPr>
        <w:t> </w:t>
      </w:r>
      <w:r>
        <w:rPr/>
        <w:t>FY25.</w:t>
      </w:r>
    </w:p>
    <w:p>
      <w:pPr>
        <w:pStyle w:val="BodyText"/>
        <w:spacing w:before="7"/>
      </w:pPr>
    </w:p>
    <w:p>
      <w:pPr>
        <w:pStyle w:val="BodyText"/>
        <w:tabs>
          <w:tab w:pos="6247" w:val="left" w:leader="none"/>
        </w:tabs>
        <w:spacing w:line="491" w:lineRule="auto"/>
        <w:ind w:left="845" w:right="4011"/>
      </w:pPr>
      <w:r>
        <w:rPr/>
        <w:t>Projected Debt &amp;</w:t>
      </w:r>
      <w:r>
        <w:rPr>
          <w:spacing w:val="-21"/>
        </w:rPr>
        <w:t> </w:t>
      </w:r>
      <w:r>
        <w:rPr/>
        <w:t>Temporary</w:t>
      </w:r>
      <w:r>
        <w:rPr>
          <w:spacing w:val="-4"/>
        </w:rPr>
        <w:t> </w:t>
      </w:r>
      <w:r>
        <w:rPr/>
        <w:t>Interest</w:t>
        <w:tab/>
      </w:r>
      <w:r>
        <w:rPr>
          <w:spacing w:val="-1"/>
        </w:rPr>
        <w:t>$1,004,26 </w:t>
      </w:r>
      <w:r>
        <w:rPr/>
        <w:t>Medicare (City portion) is budgeted flat to FY24 at</w:t>
      </w:r>
      <w:r>
        <w:rPr>
          <w:spacing w:val="-7"/>
        </w:rPr>
        <w:t> </w:t>
      </w:r>
      <w:r>
        <w:rPr/>
        <w:t>$920,000.</w:t>
      </w:r>
    </w:p>
    <w:p>
      <w:pPr>
        <w:pStyle w:val="Heading4"/>
        <w:spacing w:line="270" w:lineRule="exact"/>
      </w:pPr>
      <w:r>
        <w:rPr/>
        <w:t>Goals for FY25</w:t>
      </w:r>
    </w:p>
    <w:p>
      <w:pPr>
        <w:pStyle w:val="ListParagraph"/>
        <w:numPr>
          <w:ilvl w:val="1"/>
          <w:numId w:val="23"/>
        </w:numPr>
        <w:tabs>
          <w:tab w:pos="1565" w:val="left" w:leader="none"/>
          <w:tab w:pos="1566" w:val="left" w:leader="none"/>
        </w:tabs>
        <w:spacing w:line="293" w:lineRule="exact" w:before="7" w:after="0"/>
        <w:ind w:left="1566" w:right="0" w:hanging="360"/>
        <w:jc w:val="left"/>
        <w:rPr>
          <w:rFonts w:ascii="Symbol" w:hAnsi="Symbol"/>
          <w:sz w:val="24"/>
        </w:rPr>
      </w:pPr>
      <w:r>
        <w:rPr>
          <w:sz w:val="24"/>
        </w:rPr>
        <w:t>Research option of electronic delivery of tax and water &amp; sewer</w:t>
      </w:r>
      <w:r>
        <w:rPr>
          <w:spacing w:val="-7"/>
          <w:sz w:val="24"/>
        </w:rPr>
        <w:t> </w:t>
      </w:r>
      <w:r>
        <w:rPr>
          <w:sz w:val="24"/>
        </w:rPr>
        <w:t>bills</w:t>
      </w:r>
    </w:p>
    <w:p>
      <w:pPr>
        <w:pStyle w:val="ListParagraph"/>
        <w:numPr>
          <w:ilvl w:val="1"/>
          <w:numId w:val="23"/>
        </w:numPr>
        <w:tabs>
          <w:tab w:pos="1565" w:val="left" w:leader="none"/>
          <w:tab w:pos="1566" w:val="left" w:leader="none"/>
        </w:tabs>
        <w:spacing w:line="275" w:lineRule="exact" w:before="0" w:after="0"/>
        <w:ind w:left="1566" w:right="0" w:hanging="360"/>
        <w:jc w:val="left"/>
        <w:rPr>
          <w:rFonts w:ascii="Symbol" w:hAnsi="Symbol"/>
          <w:sz w:val="22"/>
        </w:rPr>
      </w:pPr>
      <w:r>
        <w:rPr>
          <w:sz w:val="24"/>
        </w:rPr>
        <w:t>Recognize changing</w:t>
      </w:r>
      <w:r>
        <w:rPr>
          <w:spacing w:val="-3"/>
          <w:sz w:val="24"/>
        </w:rPr>
        <w:t> </w:t>
      </w:r>
      <w:r>
        <w:rPr>
          <w:sz w:val="24"/>
        </w:rPr>
        <w:t>demographics</w:t>
      </w:r>
    </w:p>
    <w:p>
      <w:pPr>
        <w:pStyle w:val="ListParagraph"/>
        <w:numPr>
          <w:ilvl w:val="1"/>
          <w:numId w:val="23"/>
        </w:numPr>
        <w:tabs>
          <w:tab w:pos="1565" w:val="left" w:leader="none"/>
          <w:tab w:pos="1566" w:val="left" w:leader="none"/>
        </w:tabs>
        <w:spacing w:line="276" w:lineRule="exact" w:before="0" w:after="0"/>
        <w:ind w:left="1566" w:right="0" w:hanging="360"/>
        <w:jc w:val="left"/>
        <w:rPr>
          <w:rFonts w:ascii="Symbol" w:hAnsi="Symbol"/>
          <w:sz w:val="22"/>
        </w:rPr>
      </w:pPr>
      <w:r>
        <w:rPr>
          <w:sz w:val="24"/>
        </w:rPr>
        <w:t>Reduce postage</w:t>
      </w:r>
      <w:r>
        <w:rPr>
          <w:spacing w:val="-5"/>
          <w:sz w:val="24"/>
        </w:rPr>
        <w:t> </w:t>
      </w:r>
      <w:r>
        <w:rPr>
          <w:sz w:val="24"/>
        </w:rPr>
        <w:t>costs</w:t>
      </w:r>
    </w:p>
    <w:p>
      <w:pPr>
        <w:pStyle w:val="ListParagraph"/>
        <w:numPr>
          <w:ilvl w:val="1"/>
          <w:numId w:val="23"/>
        </w:numPr>
        <w:tabs>
          <w:tab w:pos="1565" w:val="left" w:leader="none"/>
          <w:tab w:pos="1566" w:val="left" w:leader="none"/>
        </w:tabs>
        <w:spacing w:line="240" w:lineRule="auto" w:before="2" w:after="0"/>
        <w:ind w:left="1566" w:right="1244" w:hanging="360"/>
        <w:jc w:val="left"/>
        <w:rPr>
          <w:rFonts w:ascii="Symbol" w:hAnsi="Symbol"/>
          <w:sz w:val="24"/>
        </w:rPr>
      </w:pPr>
      <w:r>
        <w:rPr>
          <w:sz w:val="24"/>
        </w:rPr>
        <w:t>Review and update, where necessary, parking ticket and parking permit processes and payment</w:t>
      </w:r>
      <w:r>
        <w:rPr>
          <w:spacing w:val="-3"/>
          <w:sz w:val="24"/>
        </w:rPr>
        <w:t> </w:t>
      </w:r>
      <w:r>
        <w:rPr>
          <w:sz w:val="24"/>
        </w:rPr>
        <w:t>options</w:t>
      </w:r>
    </w:p>
    <w:p>
      <w:pPr>
        <w:pStyle w:val="ListParagraph"/>
        <w:numPr>
          <w:ilvl w:val="1"/>
          <w:numId w:val="23"/>
        </w:numPr>
        <w:tabs>
          <w:tab w:pos="1565" w:val="left" w:leader="none"/>
          <w:tab w:pos="1566" w:val="left" w:leader="none"/>
        </w:tabs>
        <w:spacing w:line="292" w:lineRule="exact" w:before="0" w:after="0"/>
        <w:ind w:left="1566" w:right="0" w:hanging="360"/>
        <w:jc w:val="left"/>
        <w:rPr>
          <w:rFonts w:ascii="Symbol" w:hAnsi="Symbol"/>
          <w:sz w:val="24"/>
        </w:rPr>
      </w:pPr>
      <w:r>
        <w:rPr>
          <w:sz w:val="24"/>
        </w:rPr>
        <w:t>Finalize write-off of personal property accounts</w:t>
      </w:r>
      <w:r>
        <w:rPr>
          <w:spacing w:val="-5"/>
          <w:sz w:val="24"/>
        </w:rPr>
        <w:t> </w:t>
      </w:r>
      <w:r>
        <w:rPr>
          <w:sz w:val="24"/>
        </w:rPr>
        <w:t>receivable</w:t>
      </w:r>
    </w:p>
    <w:p>
      <w:pPr>
        <w:pStyle w:val="ListParagraph"/>
        <w:numPr>
          <w:ilvl w:val="1"/>
          <w:numId w:val="23"/>
        </w:numPr>
        <w:tabs>
          <w:tab w:pos="1565" w:val="left" w:leader="none"/>
          <w:tab w:pos="1566" w:val="left" w:leader="none"/>
        </w:tabs>
        <w:spacing w:line="237" w:lineRule="auto" w:before="0" w:after="0"/>
        <w:ind w:left="1566" w:right="1241" w:hanging="360"/>
        <w:jc w:val="left"/>
        <w:rPr>
          <w:rFonts w:ascii="Symbol" w:hAnsi="Symbol"/>
          <w:sz w:val="24"/>
        </w:rPr>
      </w:pPr>
      <w:r>
        <w:rPr>
          <w:sz w:val="24"/>
        </w:rPr>
        <w:t>Continue</w:t>
      </w:r>
      <w:r>
        <w:rPr>
          <w:spacing w:val="-6"/>
          <w:sz w:val="24"/>
        </w:rPr>
        <w:t> </w:t>
      </w:r>
      <w:r>
        <w:rPr>
          <w:sz w:val="24"/>
        </w:rPr>
        <w:t>to</w:t>
      </w:r>
      <w:r>
        <w:rPr>
          <w:spacing w:val="-4"/>
          <w:sz w:val="24"/>
        </w:rPr>
        <w:t> </w:t>
      </w:r>
      <w:r>
        <w:rPr>
          <w:sz w:val="24"/>
        </w:rPr>
        <w:t>work</w:t>
      </w:r>
      <w:r>
        <w:rPr>
          <w:spacing w:val="-4"/>
          <w:sz w:val="24"/>
        </w:rPr>
        <w:t> </w:t>
      </w:r>
      <w:r>
        <w:rPr>
          <w:sz w:val="24"/>
        </w:rPr>
        <w:t>with</w:t>
      </w:r>
      <w:r>
        <w:rPr>
          <w:spacing w:val="-4"/>
          <w:sz w:val="24"/>
        </w:rPr>
        <w:t> </w:t>
      </w:r>
      <w:r>
        <w:rPr>
          <w:sz w:val="24"/>
        </w:rPr>
        <w:t>the</w:t>
      </w:r>
      <w:r>
        <w:rPr>
          <w:spacing w:val="-15"/>
          <w:sz w:val="24"/>
        </w:rPr>
        <w:t> </w:t>
      </w:r>
      <w:r>
        <w:rPr>
          <w:sz w:val="24"/>
        </w:rPr>
        <w:t>Auditor’s</w:t>
      </w:r>
      <w:r>
        <w:rPr>
          <w:spacing w:val="-3"/>
          <w:sz w:val="24"/>
        </w:rPr>
        <w:t> </w:t>
      </w:r>
      <w:r>
        <w:rPr>
          <w:sz w:val="24"/>
        </w:rPr>
        <w:t>Office</w:t>
      </w:r>
      <w:r>
        <w:rPr>
          <w:spacing w:val="-6"/>
          <w:sz w:val="24"/>
        </w:rPr>
        <w:t> </w:t>
      </w:r>
      <w:r>
        <w:rPr>
          <w:sz w:val="24"/>
        </w:rPr>
        <w:t>to implement</w:t>
      </w:r>
      <w:r>
        <w:rPr>
          <w:spacing w:val="-5"/>
          <w:sz w:val="24"/>
        </w:rPr>
        <w:t> </w:t>
      </w:r>
      <w:r>
        <w:rPr>
          <w:sz w:val="24"/>
        </w:rPr>
        <w:t>electronic</w:t>
      </w:r>
      <w:r>
        <w:rPr>
          <w:spacing w:val="-6"/>
          <w:sz w:val="24"/>
        </w:rPr>
        <w:t> </w:t>
      </w:r>
      <w:r>
        <w:rPr>
          <w:sz w:val="24"/>
        </w:rPr>
        <w:t>payments</w:t>
      </w:r>
      <w:r>
        <w:rPr>
          <w:spacing w:val="-3"/>
          <w:sz w:val="24"/>
        </w:rPr>
        <w:t> </w:t>
      </w:r>
      <w:r>
        <w:rPr>
          <w:sz w:val="24"/>
        </w:rPr>
        <w:t>to</w:t>
      </w:r>
      <w:r>
        <w:rPr>
          <w:spacing w:val="-4"/>
          <w:sz w:val="24"/>
        </w:rPr>
        <w:t> </w:t>
      </w:r>
      <w:r>
        <w:rPr>
          <w:sz w:val="24"/>
        </w:rPr>
        <w:t>certain vendors</w:t>
      </w:r>
    </w:p>
    <w:p>
      <w:pPr>
        <w:pStyle w:val="ListParagraph"/>
        <w:numPr>
          <w:ilvl w:val="1"/>
          <w:numId w:val="23"/>
        </w:numPr>
        <w:tabs>
          <w:tab w:pos="1565" w:val="left" w:leader="none"/>
          <w:tab w:pos="1566" w:val="left" w:leader="none"/>
        </w:tabs>
        <w:spacing w:line="240" w:lineRule="auto" w:before="4" w:after="0"/>
        <w:ind w:left="1566" w:right="1237" w:hanging="360"/>
        <w:jc w:val="left"/>
        <w:rPr>
          <w:rFonts w:ascii="Symbol" w:hAnsi="Symbol"/>
          <w:sz w:val="24"/>
        </w:rPr>
      </w:pPr>
      <w:r>
        <w:rPr>
          <w:sz w:val="24"/>
        </w:rPr>
        <w:t>Review and update, where needed, parking ticket and parking permit processes and payment</w:t>
      </w:r>
      <w:r>
        <w:rPr>
          <w:spacing w:val="-3"/>
          <w:sz w:val="24"/>
        </w:rPr>
        <w:t> </w:t>
      </w:r>
      <w:r>
        <w:rPr>
          <w:sz w:val="24"/>
        </w:rPr>
        <w:t>options</w:t>
      </w:r>
    </w:p>
    <w:p>
      <w:pPr>
        <w:spacing w:after="0" w:line="240" w:lineRule="auto"/>
        <w:jc w:val="left"/>
        <w:rPr>
          <w:rFonts w:ascii="Symbol" w:hAnsi="Symbol"/>
          <w:sz w:val="24"/>
        </w:rPr>
        <w:sectPr>
          <w:pgSz w:w="12240" w:h="15840"/>
          <w:pgMar w:top="1380" w:bottom="280" w:left="580" w:right="440"/>
        </w:sectPr>
      </w:pPr>
    </w:p>
    <w:p>
      <w:pPr>
        <w:pStyle w:val="Heading1"/>
        <w:ind w:left="2199" w:right="2590"/>
        <w:jc w:val="center"/>
      </w:pPr>
      <w:r>
        <w:rPr>
          <w:color w:val="933634"/>
        </w:rPr>
        <w:t>Public Safety and Infrastructure</w:t>
      </w:r>
    </w:p>
    <w:p>
      <w:pPr>
        <w:pStyle w:val="BodyText"/>
        <w:spacing w:before="10"/>
        <w:rPr>
          <w:b/>
          <w:sz w:val="40"/>
        </w:rPr>
      </w:pPr>
    </w:p>
    <w:p>
      <w:pPr>
        <w:pStyle w:val="BodyText"/>
        <w:spacing w:line="249" w:lineRule="auto"/>
        <w:ind w:left="860" w:right="1109" w:hanging="10"/>
      </w:pPr>
      <w:r>
        <w:rPr/>
        <w:t>Local government operations are like a clock: many pieces move independently of one another but rely on one another’s success to function. While no one department can truly optimally perform without another, what the following departments do is truly bedrock to the City of Melrose.</w:t>
      </w:r>
    </w:p>
    <w:p>
      <w:pPr>
        <w:pStyle w:val="BodyText"/>
        <w:spacing w:before="10"/>
        <w:rPr>
          <w:sz w:val="25"/>
        </w:rPr>
      </w:pPr>
    </w:p>
    <w:p>
      <w:pPr>
        <w:pStyle w:val="BodyText"/>
        <w:spacing w:line="249" w:lineRule="auto"/>
        <w:ind w:left="860" w:right="945" w:hanging="10"/>
      </w:pPr>
      <w:r>
        <w:rPr/>
        <w:t>Municipal government operates best in the background of our lives. We typically only notice it when something goes wrong: when a sidewalk is cracked, the WiFi at school goes out, a traffic light breaks. What we don’t see are the fires prevented because of strong building codes and talented inspectors; the lives saved this year because of a dedicated health department’s commitment to ensuring public safety as the COVID-19 pandemic continued to have a major impact in 2021 and early 2022; the hours spent collaborating on logistics to bring cultural events to our public spaces while ensuring all attendees are safe and the crowds manageable; the family dinners missed to respond to winter storms, so our children can get to school safely.</w:t>
      </w:r>
    </w:p>
    <w:p>
      <w:pPr>
        <w:pStyle w:val="BodyText"/>
        <w:spacing w:before="1"/>
        <w:rPr>
          <w:sz w:val="25"/>
        </w:rPr>
      </w:pPr>
    </w:p>
    <w:p>
      <w:pPr>
        <w:pStyle w:val="BodyText"/>
        <w:spacing w:line="242" w:lineRule="auto" w:before="1"/>
        <w:ind w:left="855" w:right="1357" w:hanging="10"/>
      </w:pPr>
      <w:r>
        <w:rPr/>
        <w:t>We hope the following pages will demonstrate that capital investments are nothing without the talented and dedicated public employees who implement them.</w:t>
      </w:r>
    </w:p>
    <w:p>
      <w:pPr>
        <w:spacing w:after="0" w:line="242" w:lineRule="auto"/>
        <w:sectPr>
          <w:pgSz w:w="12240" w:h="15840"/>
          <w:pgMar w:top="1300" w:bottom="280" w:left="580" w:right="440"/>
        </w:sectPr>
      </w:pPr>
    </w:p>
    <w:p>
      <w:pPr>
        <w:pStyle w:val="Heading2"/>
        <w:ind w:left="1115"/>
        <w:rPr>
          <w:u w:val="none"/>
        </w:rPr>
      </w:pPr>
      <w:r>
        <w:rPr>
          <w:b w:val="0"/>
          <w:spacing w:val="-90"/>
          <w:u w:val="thick"/>
        </w:rPr>
        <w:t> </w:t>
      </w:r>
      <w:r>
        <w:rPr>
          <w:u w:val="thick"/>
        </w:rPr>
        <w:t>Department of Public </w:t>
      </w:r>
      <w:r>
        <w:rPr>
          <w:spacing w:val="-4"/>
          <w:u w:val="thick"/>
        </w:rPr>
        <w:t>Works</w:t>
      </w:r>
    </w:p>
    <w:p>
      <w:pPr>
        <w:pStyle w:val="BodyText"/>
        <w:spacing w:before="9"/>
        <w:rPr>
          <w:b/>
          <w:sz w:val="23"/>
        </w:rPr>
      </w:pPr>
    </w:p>
    <w:p>
      <w:pPr>
        <w:pStyle w:val="Heading4"/>
        <w:spacing w:before="90"/>
        <w:ind w:left="1115"/>
      </w:pPr>
      <w:r>
        <w:rPr/>
        <w:t>Mission &amp; Overview</w:t>
      </w:r>
    </w:p>
    <w:p>
      <w:pPr>
        <w:pStyle w:val="BodyText"/>
        <w:spacing w:line="259" w:lineRule="auto" w:before="19"/>
        <w:ind w:left="1115" w:right="1089"/>
      </w:pPr>
      <w:r>
        <w:rPr/>
        <w:t>The Department of Public Works is one of the most diverse branches of city government, working to ensure the safety and well-being of all residents of Melrose by providing essential services with the responsibility of maintaining critical infrastructure for the City such as streets, sidewalks, water, sewer, catch basins, rubbish and recyclable collection, and vehicle and equipment maintenance.</w:t>
      </w:r>
    </w:p>
    <w:p>
      <w:pPr>
        <w:pStyle w:val="BodyText"/>
        <w:spacing w:before="1"/>
        <w:rPr>
          <w:sz w:val="26"/>
        </w:rPr>
      </w:pPr>
    </w:p>
    <w:p>
      <w:pPr>
        <w:pStyle w:val="BodyText"/>
        <w:spacing w:line="259" w:lineRule="auto" w:before="1"/>
        <w:ind w:left="1115" w:right="114"/>
        <w:jc w:val="both"/>
      </w:pPr>
      <w:r>
        <w:rPr/>
        <w:t>The Department is also responsible for responding to </w:t>
      </w:r>
      <w:r>
        <w:rPr>
          <w:spacing w:val="-3"/>
        </w:rPr>
        <w:t>snow, </w:t>
      </w:r>
      <w:r>
        <w:rPr/>
        <w:t>ice, and other emergency services; responsible for the care of all City trees, for the maintenance of all parks and fields, for the maintenance and general operations of the </w:t>
      </w:r>
      <w:r>
        <w:rPr>
          <w:spacing w:val="-3"/>
        </w:rPr>
        <w:t>cemetery, </w:t>
      </w:r>
      <w:r>
        <w:rPr/>
        <w:t>for enforcing of </w:t>
      </w:r>
      <w:r>
        <w:rPr>
          <w:spacing w:val="-3"/>
        </w:rPr>
        <w:t>water, </w:t>
      </w:r>
      <w:r>
        <w:rPr/>
        <w:t>sewer and street ordinances; and engineering</w:t>
      </w:r>
      <w:r>
        <w:rPr>
          <w:spacing w:val="-4"/>
        </w:rPr>
        <w:t> </w:t>
      </w:r>
      <w:r>
        <w:rPr/>
        <w:t>design</w:t>
      </w:r>
      <w:r>
        <w:rPr>
          <w:spacing w:val="-3"/>
        </w:rPr>
        <w:t> </w:t>
      </w:r>
      <w:r>
        <w:rPr/>
        <w:t>and</w:t>
      </w:r>
      <w:r>
        <w:rPr>
          <w:spacing w:val="-3"/>
        </w:rPr>
        <w:t> </w:t>
      </w:r>
      <w:r>
        <w:rPr/>
        <w:t>construction</w:t>
      </w:r>
      <w:r>
        <w:rPr>
          <w:spacing w:val="-3"/>
        </w:rPr>
        <w:t> </w:t>
      </w:r>
      <w:r>
        <w:rPr/>
        <w:t>management</w:t>
      </w:r>
      <w:r>
        <w:rPr>
          <w:spacing w:val="-5"/>
        </w:rPr>
        <w:t> </w:t>
      </w:r>
      <w:r>
        <w:rPr/>
        <w:t>for</w:t>
      </w:r>
      <w:r>
        <w:rPr>
          <w:spacing w:val="-3"/>
        </w:rPr>
        <w:t> </w:t>
      </w:r>
      <w:r>
        <w:rPr/>
        <w:t>capital</w:t>
      </w:r>
      <w:r>
        <w:rPr>
          <w:spacing w:val="-5"/>
        </w:rPr>
        <w:t> </w:t>
      </w:r>
      <w:r>
        <w:rPr/>
        <w:t>improvement</w:t>
      </w:r>
      <w:r>
        <w:rPr>
          <w:spacing w:val="-6"/>
        </w:rPr>
        <w:t> </w:t>
      </w:r>
      <w:r>
        <w:rPr/>
        <w:t>and</w:t>
      </w:r>
      <w:r>
        <w:rPr>
          <w:spacing w:val="-3"/>
        </w:rPr>
        <w:t> </w:t>
      </w:r>
      <w:r>
        <w:rPr/>
        <w:t>maintenance</w:t>
      </w:r>
      <w:r>
        <w:rPr>
          <w:spacing w:val="-5"/>
        </w:rPr>
        <w:t> </w:t>
      </w:r>
      <w:r>
        <w:rPr/>
        <w:t>projects.</w:t>
      </w:r>
      <w:r>
        <w:rPr>
          <w:spacing w:val="-9"/>
        </w:rPr>
        <w:t> To </w:t>
      </w:r>
      <w:r>
        <w:rPr/>
        <w:t>accomplish these functions, the Department is organized into eleven divisions: Administration, Engineering,</w:t>
      </w:r>
      <w:r>
        <w:rPr>
          <w:spacing w:val="-9"/>
        </w:rPr>
        <w:t> </w:t>
      </w:r>
      <w:r>
        <w:rPr/>
        <w:t>Facilities,</w:t>
      </w:r>
      <w:r>
        <w:rPr>
          <w:spacing w:val="-8"/>
        </w:rPr>
        <w:t> </w:t>
      </w:r>
      <w:r>
        <w:rPr/>
        <w:t>Fleet,</w:t>
      </w:r>
      <w:r>
        <w:rPr>
          <w:spacing w:val="-9"/>
        </w:rPr>
        <w:t> </w:t>
      </w:r>
      <w:r>
        <w:rPr>
          <w:spacing w:val="-3"/>
        </w:rPr>
        <w:t>Highway,</w:t>
      </w:r>
      <w:r>
        <w:rPr>
          <w:spacing w:val="-8"/>
        </w:rPr>
        <w:t> </w:t>
      </w:r>
      <w:r>
        <w:rPr/>
        <w:t>Parks,</w:t>
      </w:r>
      <w:r>
        <w:rPr>
          <w:spacing w:val="-8"/>
        </w:rPr>
        <w:t> </w:t>
      </w:r>
      <w:r>
        <w:rPr/>
        <w:t>Sanitation,</w:t>
      </w:r>
      <w:r>
        <w:rPr>
          <w:spacing w:val="-9"/>
        </w:rPr>
        <w:t> </w:t>
      </w:r>
      <w:r>
        <w:rPr/>
        <w:t>Sewer,</w:t>
      </w:r>
      <w:r>
        <w:rPr>
          <w:spacing w:val="-13"/>
        </w:rPr>
        <w:t> </w:t>
      </w:r>
      <w:r>
        <w:rPr/>
        <w:t>Trees,</w:t>
      </w:r>
      <w:r>
        <w:rPr>
          <w:spacing w:val="-8"/>
        </w:rPr>
        <w:t> </w:t>
      </w:r>
      <w:r>
        <w:rPr>
          <w:spacing w:val="-6"/>
        </w:rPr>
        <w:t>Water,</w:t>
      </w:r>
      <w:r>
        <w:rPr>
          <w:spacing w:val="-8"/>
        </w:rPr>
        <w:t> </w:t>
      </w:r>
      <w:r>
        <w:rPr/>
        <w:t>and</w:t>
      </w:r>
      <w:r>
        <w:rPr>
          <w:spacing w:val="-9"/>
        </w:rPr>
        <w:t> </w:t>
      </w:r>
      <w:r>
        <w:rPr>
          <w:spacing w:val="-3"/>
        </w:rPr>
        <w:t>Wyoming</w:t>
      </w:r>
      <w:r>
        <w:rPr>
          <w:spacing w:val="-8"/>
        </w:rPr>
        <w:t> </w:t>
      </w:r>
      <w:r>
        <w:rPr/>
        <w:t>Cemetery.</w:t>
      </w:r>
    </w:p>
    <w:p>
      <w:pPr>
        <w:pStyle w:val="BodyText"/>
        <w:spacing w:before="9"/>
        <w:rPr>
          <w:sz w:val="25"/>
        </w:rPr>
      </w:pPr>
    </w:p>
    <w:p>
      <w:pPr>
        <w:pStyle w:val="Heading4"/>
        <w:spacing w:after="13"/>
        <w:ind w:left="1115"/>
      </w:pPr>
      <w:r>
        <w:rPr/>
        <w:t>Department Organization</w:t>
      </w:r>
    </w:p>
    <w:p>
      <w:pPr>
        <w:pStyle w:val="BodyText"/>
        <w:ind w:left="1114"/>
        <w:rPr>
          <w:sz w:val="20"/>
        </w:rPr>
      </w:pPr>
      <w:r>
        <w:rPr>
          <w:sz w:val="20"/>
        </w:rPr>
        <w:drawing>
          <wp:inline distT="0" distB="0" distL="0" distR="0">
            <wp:extent cx="5774366" cy="2273617"/>
            <wp:effectExtent l="0" t="0" r="0" b="0"/>
            <wp:docPr id="9" name="image4.jpeg"/>
            <wp:cNvGraphicFramePr>
              <a:graphicFrameLocks noChangeAspect="1"/>
            </wp:cNvGraphicFramePr>
            <a:graphic>
              <a:graphicData uri="http://schemas.openxmlformats.org/drawingml/2006/picture">
                <pic:pic>
                  <pic:nvPicPr>
                    <pic:cNvPr id="10" name="image4.jpeg"/>
                    <pic:cNvPicPr/>
                  </pic:nvPicPr>
                  <pic:blipFill>
                    <a:blip r:embed="rId8" cstate="print"/>
                    <a:stretch>
                      <a:fillRect/>
                    </a:stretch>
                  </pic:blipFill>
                  <pic:spPr>
                    <a:xfrm>
                      <a:off x="0" y="0"/>
                      <a:ext cx="5774366" cy="2273617"/>
                    </a:xfrm>
                    <a:prstGeom prst="rect">
                      <a:avLst/>
                    </a:prstGeom>
                  </pic:spPr>
                </pic:pic>
              </a:graphicData>
            </a:graphic>
          </wp:inline>
        </w:drawing>
      </w:r>
      <w:r>
        <w:rPr>
          <w:sz w:val="20"/>
        </w:rPr>
      </w:r>
    </w:p>
    <w:p>
      <w:pPr>
        <w:spacing w:before="51"/>
        <w:ind w:left="1115" w:right="0" w:firstLine="0"/>
        <w:jc w:val="left"/>
        <w:rPr>
          <w:b/>
          <w:sz w:val="24"/>
        </w:rPr>
      </w:pPr>
      <w:r>
        <w:rPr>
          <w:b/>
          <w:sz w:val="24"/>
        </w:rPr>
        <w:t>Why Do People Contact Us?</w:t>
      </w:r>
    </w:p>
    <w:p>
      <w:pPr>
        <w:pStyle w:val="ListParagraph"/>
        <w:numPr>
          <w:ilvl w:val="1"/>
          <w:numId w:val="23"/>
        </w:numPr>
        <w:tabs>
          <w:tab w:pos="1565" w:val="left" w:leader="none"/>
          <w:tab w:pos="1566" w:val="left" w:leader="none"/>
        </w:tabs>
        <w:spacing w:line="240" w:lineRule="auto" w:before="22" w:after="0"/>
        <w:ind w:left="1566" w:right="0" w:hanging="360"/>
        <w:jc w:val="left"/>
        <w:rPr>
          <w:rFonts w:ascii="Symbol" w:hAnsi="Symbol"/>
          <w:sz w:val="24"/>
        </w:rPr>
      </w:pPr>
      <w:r>
        <w:rPr>
          <w:sz w:val="24"/>
        </w:rPr>
        <w:t>Potholes and other road/pavement maintenance</w:t>
      </w:r>
      <w:r>
        <w:rPr>
          <w:spacing w:val="1"/>
          <w:sz w:val="24"/>
        </w:rPr>
        <w:t> </w:t>
      </w:r>
      <w:r>
        <w:rPr>
          <w:sz w:val="24"/>
        </w:rPr>
        <w:t>issues</w:t>
      </w:r>
    </w:p>
    <w:p>
      <w:pPr>
        <w:pStyle w:val="ListParagraph"/>
        <w:numPr>
          <w:ilvl w:val="1"/>
          <w:numId w:val="23"/>
        </w:numPr>
        <w:tabs>
          <w:tab w:pos="1565" w:val="left" w:leader="none"/>
          <w:tab w:pos="1566" w:val="left" w:leader="none"/>
        </w:tabs>
        <w:spacing w:line="240" w:lineRule="auto" w:before="21" w:after="0"/>
        <w:ind w:left="1566" w:right="0" w:hanging="360"/>
        <w:jc w:val="left"/>
        <w:rPr>
          <w:rFonts w:ascii="Symbol" w:hAnsi="Symbol"/>
          <w:sz w:val="24"/>
        </w:rPr>
      </w:pPr>
      <w:r>
        <w:rPr>
          <w:sz w:val="24"/>
        </w:rPr>
        <w:t>Trash pickup</w:t>
      </w:r>
      <w:r>
        <w:rPr>
          <w:spacing w:val="-1"/>
          <w:sz w:val="24"/>
        </w:rPr>
        <w:t> </w:t>
      </w:r>
      <w:r>
        <w:rPr>
          <w:sz w:val="24"/>
        </w:rPr>
        <w:t>questions</w:t>
      </w:r>
    </w:p>
    <w:p>
      <w:pPr>
        <w:pStyle w:val="ListParagraph"/>
        <w:numPr>
          <w:ilvl w:val="1"/>
          <w:numId w:val="23"/>
        </w:numPr>
        <w:tabs>
          <w:tab w:pos="1565" w:val="left" w:leader="none"/>
          <w:tab w:pos="1566" w:val="left" w:leader="none"/>
        </w:tabs>
        <w:spacing w:line="240" w:lineRule="auto" w:before="21" w:after="0"/>
        <w:ind w:left="1566" w:right="0" w:hanging="360"/>
        <w:jc w:val="left"/>
        <w:rPr>
          <w:rFonts w:ascii="Symbol" w:hAnsi="Symbol"/>
          <w:sz w:val="24"/>
        </w:rPr>
      </w:pPr>
      <w:r>
        <w:rPr>
          <w:sz w:val="24"/>
        </w:rPr>
        <w:t>Snow removal</w:t>
      </w:r>
    </w:p>
    <w:p>
      <w:pPr>
        <w:pStyle w:val="ListParagraph"/>
        <w:numPr>
          <w:ilvl w:val="1"/>
          <w:numId w:val="23"/>
        </w:numPr>
        <w:tabs>
          <w:tab w:pos="1565" w:val="left" w:leader="none"/>
          <w:tab w:pos="1566" w:val="left" w:leader="none"/>
        </w:tabs>
        <w:spacing w:line="240" w:lineRule="auto" w:before="21" w:after="0"/>
        <w:ind w:left="1566" w:right="0" w:hanging="360"/>
        <w:jc w:val="left"/>
        <w:rPr>
          <w:rFonts w:ascii="Symbol" w:hAnsi="Symbol"/>
          <w:sz w:val="24"/>
        </w:rPr>
      </w:pPr>
      <w:r>
        <w:rPr>
          <w:spacing w:val="-6"/>
          <w:sz w:val="24"/>
        </w:rPr>
        <w:t>Water </w:t>
      </w:r>
      <w:r>
        <w:rPr>
          <w:sz w:val="24"/>
        </w:rPr>
        <w:t>and sewer service</w:t>
      </w:r>
      <w:r>
        <w:rPr>
          <w:spacing w:val="7"/>
          <w:sz w:val="24"/>
        </w:rPr>
        <w:t> </w:t>
      </w:r>
      <w:r>
        <w:rPr>
          <w:sz w:val="24"/>
        </w:rPr>
        <w:t>requests</w:t>
      </w:r>
    </w:p>
    <w:p>
      <w:pPr>
        <w:pStyle w:val="BodyText"/>
        <w:spacing w:before="8"/>
        <w:rPr>
          <w:sz w:val="27"/>
        </w:rPr>
      </w:pPr>
    </w:p>
    <w:p>
      <w:pPr>
        <w:pStyle w:val="Heading4"/>
        <w:ind w:left="1115"/>
      </w:pPr>
      <w:r>
        <w:rPr/>
        <w:t>DPW by the Numbers:</w:t>
      </w:r>
    </w:p>
    <w:p>
      <w:pPr>
        <w:pStyle w:val="BodyText"/>
        <w:spacing w:before="24"/>
        <w:ind w:left="1115"/>
      </w:pPr>
      <w:r>
        <w:rPr/>
        <w:t>Since the beginning of Fiscal Year 2024, these are some of the items DPW has addressed:</w:t>
      </w:r>
    </w:p>
    <w:p>
      <w:pPr>
        <w:pStyle w:val="ListParagraph"/>
        <w:numPr>
          <w:ilvl w:val="1"/>
          <w:numId w:val="23"/>
        </w:numPr>
        <w:tabs>
          <w:tab w:pos="1565" w:val="left" w:leader="none"/>
          <w:tab w:pos="1566" w:val="left" w:leader="none"/>
        </w:tabs>
        <w:spacing w:line="240" w:lineRule="auto" w:before="17" w:after="0"/>
        <w:ind w:left="1566" w:right="0" w:hanging="360"/>
        <w:jc w:val="left"/>
        <w:rPr>
          <w:rFonts w:ascii="Symbol" w:hAnsi="Symbol"/>
          <w:sz w:val="24"/>
        </w:rPr>
      </w:pPr>
      <w:r>
        <w:rPr>
          <w:sz w:val="24"/>
        </w:rPr>
        <w:t>Potholes filled: 656</w:t>
      </w:r>
      <w:r>
        <w:rPr>
          <w:spacing w:val="-2"/>
          <w:sz w:val="24"/>
        </w:rPr>
        <w:t> </w:t>
      </w:r>
      <w:r>
        <w:rPr>
          <w:sz w:val="24"/>
        </w:rPr>
        <w:t>locations</w:t>
      </w:r>
    </w:p>
    <w:p>
      <w:pPr>
        <w:pStyle w:val="ListParagraph"/>
        <w:numPr>
          <w:ilvl w:val="1"/>
          <w:numId w:val="23"/>
        </w:numPr>
        <w:tabs>
          <w:tab w:pos="1565" w:val="left" w:leader="none"/>
          <w:tab w:pos="1566" w:val="left" w:leader="none"/>
        </w:tabs>
        <w:spacing w:line="240" w:lineRule="auto" w:before="21" w:after="0"/>
        <w:ind w:left="1566" w:right="0" w:hanging="360"/>
        <w:jc w:val="left"/>
        <w:rPr>
          <w:rFonts w:ascii="Symbol" w:hAnsi="Symbol"/>
          <w:sz w:val="24"/>
        </w:rPr>
      </w:pPr>
      <w:r>
        <w:rPr>
          <w:sz w:val="24"/>
        </w:rPr>
        <w:t>Storms responded to: 14.5 inches of</w:t>
      </w:r>
      <w:r>
        <w:rPr>
          <w:spacing w:val="-1"/>
          <w:sz w:val="24"/>
        </w:rPr>
        <w:t> </w:t>
      </w:r>
      <w:r>
        <w:rPr>
          <w:sz w:val="24"/>
        </w:rPr>
        <w:t>snow</w:t>
      </w:r>
    </w:p>
    <w:p>
      <w:pPr>
        <w:pStyle w:val="ListParagraph"/>
        <w:numPr>
          <w:ilvl w:val="1"/>
          <w:numId w:val="23"/>
        </w:numPr>
        <w:tabs>
          <w:tab w:pos="1565" w:val="left" w:leader="none"/>
          <w:tab w:pos="1566" w:val="left" w:leader="none"/>
        </w:tabs>
        <w:spacing w:line="240" w:lineRule="auto" w:before="22" w:after="0"/>
        <w:ind w:left="1566" w:right="0" w:hanging="360"/>
        <w:jc w:val="left"/>
        <w:rPr>
          <w:rFonts w:ascii="Symbol" w:hAnsi="Symbol"/>
          <w:sz w:val="24"/>
        </w:rPr>
      </w:pPr>
      <w:r>
        <w:rPr>
          <w:spacing w:val="-5"/>
          <w:sz w:val="24"/>
        </w:rPr>
        <w:t>Vehicles </w:t>
      </w:r>
      <w:r>
        <w:rPr>
          <w:sz w:val="24"/>
        </w:rPr>
        <w:t>in fleet maintained: 140 pc. of</w:t>
      </w:r>
      <w:r>
        <w:rPr>
          <w:spacing w:val="6"/>
          <w:sz w:val="24"/>
        </w:rPr>
        <w:t> </w:t>
      </w:r>
      <w:r>
        <w:rPr>
          <w:sz w:val="24"/>
        </w:rPr>
        <w:t>equipment</w:t>
      </w:r>
    </w:p>
    <w:p>
      <w:pPr>
        <w:spacing w:after="0" w:line="240" w:lineRule="auto"/>
        <w:jc w:val="left"/>
        <w:rPr>
          <w:rFonts w:ascii="Symbol" w:hAnsi="Symbol"/>
          <w:sz w:val="24"/>
        </w:rPr>
        <w:sectPr>
          <w:pgSz w:w="12240" w:h="15840"/>
          <w:pgMar w:top="1300" w:bottom="280" w:left="580" w:right="440"/>
        </w:sectPr>
      </w:pPr>
    </w:p>
    <w:p>
      <w:pPr>
        <w:pStyle w:val="ListParagraph"/>
        <w:numPr>
          <w:ilvl w:val="1"/>
          <w:numId w:val="23"/>
        </w:numPr>
        <w:tabs>
          <w:tab w:pos="1565" w:val="left" w:leader="none"/>
          <w:tab w:pos="1566" w:val="left" w:leader="none"/>
        </w:tabs>
        <w:spacing w:line="240" w:lineRule="auto" w:before="86" w:after="0"/>
        <w:ind w:left="1566" w:right="0" w:hanging="360"/>
        <w:jc w:val="left"/>
        <w:rPr>
          <w:rFonts w:ascii="Symbol" w:hAnsi="Symbol"/>
          <w:sz w:val="22"/>
        </w:rPr>
      </w:pPr>
      <w:r>
        <w:rPr>
          <w:spacing w:val="-3"/>
          <w:sz w:val="24"/>
        </w:rPr>
        <w:t>Tonnage </w:t>
      </w:r>
      <w:r>
        <w:rPr>
          <w:sz w:val="24"/>
        </w:rPr>
        <w:t>of trash/recycling:</w:t>
      </w:r>
    </w:p>
    <w:p>
      <w:pPr>
        <w:pStyle w:val="ListParagraph"/>
        <w:numPr>
          <w:ilvl w:val="2"/>
          <w:numId w:val="23"/>
        </w:numPr>
        <w:tabs>
          <w:tab w:pos="2105" w:val="left" w:leader="none"/>
          <w:tab w:pos="2106" w:val="left" w:leader="none"/>
        </w:tabs>
        <w:spacing w:line="240" w:lineRule="auto" w:before="24" w:after="0"/>
        <w:ind w:left="2106" w:right="0" w:hanging="450"/>
        <w:jc w:val="left"/>
        <w:rPr>
          <w:sz w:val="24"/>
        </w:rPr>
      </w:pPr>
      <w:r>
        <w:rPr>
          <w:sz w:val="24"/>
        </w:rPr>
        <w:t>6716 tons of trash</w:t>
      </w:r>
    </w:p>
    <w:p>
      <w:pPr>
        <w:pStyle w:val="ListParagraph"/>
        <w:numPr>
          <w:ilvl w:val="2"/>
          <w:numId w:val="23"/>
        </w:numPr>
        <w:tabs>
          <w:tab w:pos="2105" w:val="left" w:leader="none"/>
          <w:tab w:pos="2106" w:val="left" w:leader="none"/>
        </w:tabs>
        <w:spacing w:line="240" w:lineRule="auto" w:before="5" w:after="0"/>
        <w:ind w:left="2106" w:right="0" w:hanging="450"/>
        <w:jc w:val="left"/>
        <w:rPr>
          <w:sz w:val="24"/>
        </w:rPr>
      </w:pPr>
      <w:r>
        <w:rPr>
          <w:sz w:val="24"/>
        </w:rPr>
        <w:t>2418 tons of recycling</w:t>
      </w:r>
    </w:p>
    <w:p>
      <w:pPr>
        <w:pStyle w:val="ListParagraph"/>
        <w:numPr>
          <w:ilvl w:val="1"/>
          <w:numId w:val="23"/>
        </w:numPr>
        <w:tabs>
          <w:tab w:pos="1565" w:val="left" w:leader="none"/>
          <w:tab w:pos="1566" w:val="left" w:leader="none"/>
        </w:tabs>
        <w:spacing w:line="240" w:lineRule="auto" w:before="10" w:after="0"/>
        <w:ind w:left="1566" w:right="0" w:hanging="360"/>
        <w:jc w:val="left"/>
        <w:rPr>
          <w:rFonts w:ascii="Symbol" w:hAnsi="Symbol"/>
          <w:sz w:val="22"/>
        </w:rPr>
      </w:pPr>
      <w:r>
        <w:rPr>
          <w:sz w:val="24"/>
        </w:rPr>
        <w:t>parks/fields/open spaces maintained: 81</w:t>
      </w:r>
      <w:r>
        <w:rPr>
          <w:spacing w:val="1"/>
          <w:sz w:val="24"/>
        </w:rPr>
        <w:t> </w:t>
      </w:r>
      <w:r>
        <w:rPr>
          <w:sz w:val="24"/>
        </w:rPr>
        <w:t>locations</w:t>
      </w:r>
    </w:p>
    <w:p>
      <w:pPr>
        <w:pStyle w:val="ListParagraph"/>
        <w:numPr>
          <w:ilvl w:val="1"/>
          <w:numId w:val="23"/>
        </w:numPr>
        <w:tabs>
          <w:tab w:pos="1565" w:val="left" w:leader="none"/>
          <w:tab w:pos="1566" w:val="left" w:leader="none"/>
        </w:tabs>
        <w:spacing w:line="240" w:lineRule="auto" w:before="19" w:after="0"/>
        <w:ind w:left="1566" w:right="0" w:hanging="360"/>
        <w:jc w:val="left"/>
        <w:rPr>
          <w:rFonts w:ascii="Symbol" w:hAnsi="Symbol"/>
          <w:sz w:val="22"/>
        </w:rPr>
      </w:pPr>
      <w:r>
        <w:rPr>
          <w:spacing w:val="-5"/>
          <w:sz w:val="24"/>
        </w:rPr>
        <w:t>Total </w:t>
      </w:r>
      <w:r>
        <w:rPr>
          <w:sz w:val="24"/>
        </w:rPr>
        <w:t>work orders: 4131 resolved</w:t>
      </w:r>
    </w:p>
    <w:p>
      <w:pPr>
        <w:pStyle w:val="ListParagraph"/>
        <w:numPr>
          <w:ilvl w:val="1"/>
          <w:numId w:val="23"/>
        </w:numPr>
        <w:tabs>
          <w:tab w:pos="1565" w:val="left" w:leader="none"/>
          <w:tab w:pos="1566" w:val="left" w:leader="none"/>
        </w:tabs>
        <w:spacing w:line="240" w:lineRule="auto" w:before="24" w:after="0"/>
        <w:ind w:left="1566" w:right="0" w:hanging="360"/>
        <w:jc w:val="left"/>
        <w:rPr>
          <w:rFonts w:ascii="Symbol" w:hAnsi="Symbol"/>
          <w:sz w:val="22"/>
        </w:rPr>
      </w:pPr>
      <w:r>
        <w:rPr>
          <w:sz w:val="24"/>
        </w:rPr>
        <w:t>Invoices processed: 1,256 purchase</w:t>
      </w:r>
      <w:r>
        <w:rPr>
          <w:spacing w:val="-4"/>
          <w:sz w:val="24"/>
        </w:rPr>
        <w:t> </w:t>
      </w:r>
      <w:r>
        <w:rPr>
          <w:sz w:val="24"/>
        </w:rPr>
        <w:t>orders</w:t>
      </w:r>
    </w:p>
    <w:p>
      <w:pPr>
        <w:pStyle w:val="ListParagraph"/>
        <w:numPr>
          <w:ilvl w:val="1"/>
          <w:numId w:val="23"/>
        </w:numPr>
        <w:tabs>
          <w:tab w:pos="1565" w:val="left" w:leader="none"/>
          <w:tab w:pos="1566" w:val="left" w:leader="none"/>
        </w:tabs>
        <w:spacing w:line="240" w:lineRule="auto" w:before="17" w:after="0"/>
        <w:ind w:left="1566" w:right="0" w:hanging="360"/>
        <w:jc w:val="left"/>
        <w:rPr>
          <w:rFonts w:ascii="Symbol" w:hAnsi="Symbol"/>
          <w:sz w:val="24"/>
        </w:rPr>
      </w:pPr>
      <w:r>
        <w:rPr>
          <w:sz w:val="24"/>
        </w:rPr>
        <w:t>Recycled 380 mattresses as part of the mattress recycling drop-off</w:t>
      </w:r>
      <w:r>
        <w:rPr>
          <w:spacing w:val="-5"/>
          <w:sz w:val="24"/>
        </w:rPr>
        <w:t> </w:t>
      </w:r>
      <w:r>
        <w:rPr>
          <w:sz w:val="24"/>
        </w:rPr>
        <w:t>program</w:t>
      </w:r>
    </w:p>
    <w:p>
      <w:pPr>
        <w:pStyle w:val="ListParagraph"/>
        <w:numPr>
          <w:ilvl w:val="1"/>
          <w:numId w:val="23"/>
        </w:numPr>
        <w:tabs>
          <w:tab w:pos="1565" w:val="left" w:leader="none"/>
          <w:tab w:pos="1566" w:val="left" w:leader="none"/>
        </w:tabs>
        <w:spacing w:line="240" w:lineRule="auto" w:before="23" w:after="0"/>
        <w:ind w:left="1566" w:right="0" w:hanging="360"/>
        <w:jc w:val="left"/>
        <w:rPr>
          <w:rFonts w:ascii="Symbol" w:hAnsi="Symbol"/>
          <w:sz w:val="22"/>
        </w:rPr>
      </w:pPr>
      <w:r>
        <w:rPr>
          <w:sz w:val="24"/>
        </w:rPr>
        <w:t>The Department of Public </w:t>
      </w:r>
      <w:r>
        <w:rPr>
          <w:spacing w:val="-5"/>
          <w:sz w:val="24"/>
        </w:rPr>
        <w:t>Works </w:t>
      </w:r>
      <w:r>
        <w:rPr>
          <w:sz w:val="24"/>
        </w:rPr>
        <w:t>also played a critical role in several large</w:t>
      </w:r>
      <w:r>
        <w:rPr>
          <w:spacing w:val="-16"/>
          <w:sz w:val="24"/>
        </w:rPr>
        <w:t> </w:t>
      </w:r>
      <w:r>
        <w:rPr>
          <w:sz w:val="24"/>
        </w:rPr>
        <w:t>projects/events:</w:t>
      </w:r>
    </w:p>
    <w:p>
      <w:pPr>
        <w:pStyle w:val="ListParagraph"/>
        <w:numPr>
          <w:ilvl w:val="2"/>
          <w:numId w:val="23"/>
        </w:numPr>
        <w:tabs>
          <w:tab w:pos="1836" w:val="left" w:leader="none"/>
        </w:tabs>
        <w:spacing w:line="247" w:lineRule="auto" w:before="25" w:after="0"/>
        <w:ind w:left="1836" w:right="656" w:hanging="270"/>
        <w:jc w:val="left"/>
        <w:rPr>
          <w:sz w:val="24"/>
        </w:rPr>
      </w:pPr>
      <w:r>
        <w:rPr>
          <w:sz w:val="24"/>
        </w:rPr>
        <w:t>Capital projects including paving, water main replacement, sewer main improvements,</w:t>
      </w:r>
      <w:r>
        <w:rPr>
          <w:spacing w:val="-30"/>
          <w:sz w:val="24"/>
        </w:rPr>
        <w:t> </w:t>
      </w:r>
      <w:r>
        <w:rPr>
          <w:sz w:val="24"/>
        </w:rPr>
        <w:t>and drainage</w:t>
      </w:r>
      <w:r>
        <w:rPr>
          <w:spacing w:val="2"/>
          <w:sz w:val="24"/>
        </w:rPr>
        <w:t> </w:t>
      </w:r>
      <w:r>
        <w:rPr>
          <w:sz w:val="24"/>
        </w:rPr>
        <w:t>improvements</w:t>
      </w:r>
    </w:p>
    <w:p>
      <w:pPr>
        <w:pStyle w:val="ListParagraph"/>
        <w:numPr>
          <w:ilvl w:val="2"/>
          <w:numId w:val="23"/>
        </w:numPr>
        <w:tabs>
          <w:tab w:pos="1836" w:val="left" w:leader="none"/>
        </w:tabs>
        <w:spacing w:line="247" w:lineRule="auto" w:before="12" w:after="0"/>
        <w:ind w:left="1836" w:right="586" w:hanging="270"/>
        <w:jc w:val="left"/>
        <w:rPr>
          <w:sz w:val="24"/>
        </w:rPr>
      </w:pPr>
      <w:r>
        <w:rPr>
          <w:sz w:val="24"/>
        </w:rPr>
        <w:t>Support of City events including school sports, elections, memorials, Earth </w:t>
      </w:r>
      <w:r>
        <w:rPr>
          <w:spacing w:val="-6"/>
          <w:sz w:val="24"/>
        </w:rPr>
        <w:t>Week, </w:t>
      </w:r>
      <w:r>
        <w:rPr>
          <w:spacing w:val="-3"/>
          <w:sz w:val="24"/>
        </w:rPr>
        <w:t>Victorian Fair, </w:t>
      </w:r>
      <w:r>
        <w:rPr>
          <w:sz w:val="24"/>
        </w:rPr>
        <w:t>Healthy Melrose, road races, and private facility rental events</w:t>
      </w:r>
    </w:p>
    <w:p>
      <w:pPr>
        <w:pStyle w:val="ListParagraph"/>
        <w:numPr>
          <w:ilvl w:val="2"/>
          <w:numId w:val="23"/>
        </w:numPr>
        <w:tabs>
          <w:tab w:pos="1836" w:val="left" w:leader="none"/>
        </w:tabs>
        <w:spacing w:line="252" w:lineRule="auto" w:before="13" w:after="0"/>
        <w:ind w:left="1836" w:right="505" w:hanging="270"/>
        <w:jc w:val="left"/>
        <w:rPr>
          <w:sz w:val="24"/>
        </w:rPr>
      </w:pPr>
      <w:r>
        <w:rPr>
          <w:sz w:val="24"/>
        </w:rPr>
        <w:t>Installed and maintained four parklets and several Shared Streets, completed Central</w:t>
      </w:r>
      <w:r>
        <w:rPr>
          <w:spacing w:val="-26"/>
          <w:sz w:val="24"/>
        </w:rPr>
        <w:t> </w:t>
      </w:r>
      <w:r>
        <w:rPr>
          <w:spacing w:val="-3"/>
          <w:sz w:val="24"/>
        </w:rPr>
        <w:t>Terrace </w:t>
      </w:r>
      <w:r>
        <w:rPr>
          <w:sz w:val="24"/>
        </w:rPr>
        <w:t>public seating area, and implemented many other traffic safety and pedestrian and bicycle friendly</w:t>
      </w:r>
      <w:r>
        <w:rPr>
          <w:spacing w:val="-1"/>
          <w:sz w:val="24"/>
        </w:rPr>
        <w:t> </w:t>
      </w:r>
      <w:r>
        <w:rPr>
          <w:sz w:val="24"/>
        </w:rPr>
        <w:t>measures</w:t>
      </w:r>
    </w:p>
    <w:p>
      <w:pPr>
        <w:pStyle w:val="ListParagraph"/>
        <w:numPr>
          <w:ilvl w:val="2"/>
          <w:numId w:val="23"/>
        </w:numPr>
        <w:tabs>
          <w:tab w:pos="1836" w:val="left" w:leader="none"/>
        </w:tabs>
        <w:spacing w:line="240" w:lineRule="auto" w:before="12" w:after="0"/>
        <w:ind w:left="1836" w:right="0" w:hanging="270"/>
        <w:jc w:val="left"/>
        <w:rPr>
          <w:sz w:val="24"/>
        </w:rPr>
      </w:pPr>
      <w:r>
        <w:rPr>
          <w:sz w:val="24"/>
        </w:rPr>
        <w:t>Applied for and received multiple grants for infrastructure and environmental</w:t>
      </w:r>
      <w:r>
        <w:rPr>
          <w:spacing w:val="-7"/>
          <w:sz w:val="24"/>
        </w:rPr>
        <w:t> </w:t>
      </w:r>
      <w:r>
        <w:rPr>
          <w:sz w:val="24"/>
        </w:rPr>
        <w:t>initiatives</w:t>
      </w:r>
    </w:p>
    <w:p>
      <w:pPr>
        <w:pStyle w:val="BodyText"/>
        <w:spacing w:before="5"/>
        <w:rPr>
          <w:sz w:val="26"/>
        </w:rPr>
      </w:pPr>
    </w:p>
    <w:p>
      <w:pPr>
        <w:pStyle w:val="Heading4"/>
        <w:spacing w:before="1"/>
        <w:ind w:left="1115"/>
      </w:pPr>
      <w:r>
        <w:rPr/>
        <w:t>Little Known Facts/Common Misconceptions</w:t>
      </w:r>
    </w:p>
    <w:p>
      <w:pPr>
        <w:pStyle w:val="ListParagraph"/>
        <w:numPr>
          <w:ilvl w:val="0"/>
          <w:numId w:val="24"/>
        </w:numPr>
        <w:tabs>
          <w:tab w:pos="1566" w:val="left" w:leader="none"/>
        </w:tabs>
        <w:spacing w:line="259" w:lineRule="auto" w:before="21" w:after="0"/>
        <w:ind w:left="1566" w:right="174" w:hanging="270"/>
        <w:jc w:val="left"/>
        <w:rPr>
          <w:sz w:val="24"/>
        </w:rPr>
      </w:pPr>
      <w:r>
        <w:rPr>
          <w:sz w:val="24"/>
        </w:rPr>
        <w:t>DPW functions mostly in the background of the lives of people in Melrose yet we are</w:t>
      </w:r>
      <w:r>
        <w:rPr>
          <w:spacing w:val="-30"/>
          <w:sz w:val="24"/>
        </w:rPr>
        <w:t> </w:t>
      </w:r>
      <w:r>
        <w:rPr>
          <w:sz w:val="24"/>
        </w:rPr>
        <w:t>foundational to all City</w:t>
      </w:r>
      <w:r>
        <w:rPr>
          <w:spacing w:val="-3"/>
          <w:sz w:val="24"/>
        </w:rPr>
        <w:t> </w:t>
      </w:r>
      <w:r>
        <w:rPr>
          <w:sz w:val="24"/>
        </w:rPr>
        <w:t>operations.</w:t>
      </w:r>
    </w:p>
    <w:p>
      <w:pPr>
        <w:pStyle w:val="ListParagraph"/>
        <w:numPr>
          <w:ilvl w:val="0"/>
          <w:numId w:val="24"/>
        </w:numPr>
        <w:tabs>
          <w:tab w:pos="1566" w:val="left" w:leader="none"/>
        </w:tabs>
        <w:spacing w:line="259" w:lineRule="auto" w:before="0" w:after="0"/>
        <w:ind w:left="1566" w:right="231" w:hanging="270"/>
        <w:jc w:val="left"/>
        <w:rPr>
          <w:sz w:val="24"/>
        </w:rPr>
      </w:pPr>
      <w:r>
        <w:rPr>
          <w:spacing w:val="-11"/>
          <w:sz w:val="24"/>
        </w:rPr>
        <w:t>We </w:t>
      </w:r>
      <w:r>
        <w:rPr>
          <w:sz w:val="24"/>
        </w:rPr>
        <w:t>play a key role in putting on community and cultural events like Home for the Holidays, Earth </w:t>
      </w:r>
      <w:r>
        <w:rPr>
          <w:spacing w:val="-6"/>
          <w:sz w:val="24"/>
        </w:rPr>
        <w:t>Week, </w:t>
      </w:r>
      <w:r>
        <w:rPr>
          <w:sz w:val="24"/>
        </w:rPr>
        <w:t>Victorian </w:t>
      </w:r>
      <w:r>
        <w:rPr>
          <w:spacing w:val="-3"/>
          <w:sz w:val="24"/>
        </w:rPr>
        <w:t>Fair, </w:t>
      </w:r>
      <w:r>
        <w:rPr>
          <w:sz w:val="24"/>
        </w:rPr>
        <w:t>Summer Stroll,</w:t>
      </w:r>
      <w:r>
        <w:rPr>
          <w:spacing w:val="6"/>
          <w:sz w:val="24"/>
        </w:rPr>
        <w:t> </w:t>
      </w:r>
      <w:r>
        <w:rPr>
          <w:sz w:val="24"/>
        </w:rPr>
        <w:t>etc.</w:t>
      </w:r>
    </w:p>
    <w:p>
      <w:pPr>
        <w:pStyle w:val="BodyText"/>
        <w:spacing w:before="4"/>
        <w:rPr>
          <w:sz w:val="25"/>
        </w:rPr>
      </w:pPr>
    </w:p>
    <w:p>
      <w:pPr>
        <w:pStyle w:val="Heading4"/>
        <w:ind w:left="1115"/>
      </w:pPr>
      <w:r>
        <w:rPr/>
        <w:t>Changes from FY24 to FY25</w:t>
      </w:r>
    </w:p>
    <w:p>
      <w:pPr>
        <w:pStyle w:val="ListParagraph"/>
        <w:numPr>
          <w:ilvl w:val="1"/>
          <w:numId w:val="23"/>
        </w:numPr>
        <w:tabs>
          <w:tab w:pos="1565" w:val="left" w:leader="none"/>
          <w:tab w:pos="1566" w:val="left" w:leader="none"/>
        </w:tabs>
        <w:spacing w:line="259" w:lineRule="auto" w:before="23" w:after="0"/>
        <w:ind w:left="1566" w:right="438" w:hanging="360"/>
        <w:jc w:val="left"/>
        <w:rPr>
          <w:rFonts w:ascii="Symbol" w:hAnsi="Symbol"/>
          <w:sz w:val="24"/>
        </w:rPr>
      </w:pPr>
      <w:r>
        <w:rPr>
          <w:sz w:val="24"/>
        </w:rPr>
        <w:t>Contractual increases in salaries (step and cost-of-living increases for both union and non-union staff).</w:t>
      </w:r>
    </w:p>
    <w:p>
      <w:pPr>
        <w:pStyle w:val="ListParagraph"/>
        <w:numPr>
          <w:ilvl w:val="1"/>
          <w:numId w:val="23"/>
        </w:numPr>
        <w:tabs>
          <w:tab w:pos="1565" w:val="left" w:leader="none"/>
          <w:tab w:pos="1566" w:val="left" w:leader="none"/>
        </w:tabs>
        <w:spacing w:line="259" w:lineRule="auto" w:before="0" w:after="0"/>
        <w:ind w:left="1566" w:right="788" w:hanging="360"/>
        <w:jc w:val="left"/>
        <w:rPr>
          <w:rFonts w:ascii="Symbol" w:hAnsi="Symbol"/>
          <w:sz w:val="24"/>
        </w:rPr>
      </w:pPr>
      <w:r>
        <w:rPr>
          <w:sz w:val="24"/>
        </w:rPr>
        <w:t>Annual changes in Massachusetts </w:t>
      </w:r>
      <w:r>
        <w:rPr>
          <w:spacing w:val="-5"/>
          <w:sz w:val="24"/>
        </w:rPr>
        <w:t>Water </w:t>
      </w:r>
      <w:r>
        <w:rPr>
          <w:sz w:val="24"/>
        </w:rPr>
        <w:t>Resource Authority assessments in water and</w:t>
      </w:r>
      <w:r>
        <w:rPr>
          <w:spacing w:val="-36"/>
          <w:sz w:val="24"/>
        </w:rPr>
        <w:t> </w:t>
      </w:r>
      <w:r>
        <w:rPr>
          <w:sz w:val="24"/>
        </w:rPr>
        <w:t>sewer funds.</w:t>
      </w:r>
    </w:p>
    <w:p>
      <w:pPr>
        <w:pStyle w:val="ListParagraph"/>
        <w:numPr>
          <w:ilvl w:val="1"/>
          <w:numId w:val="23"/>
        </w:numPr>
        <w:tabs>
          <w:tab w:pos="1565" w:val="left" w:leader="none"/>
          <w:tab w:pos="1566" w:val="left" w:leader="none"/>
        </w:tabs>
        <w:spacing w:line="259" w:lineRule="auto" w:before="0" w:after="0"/>
        <w:ind w:left="1566" w:right="533" w:hanging="360"/>
        <w:jc w:val="left"/>
        <w:rPr>
          <w:rFonts w:ascii="Symbol" w:hAnsi="Symbol"/>
          <w:sz w:val="24"/>
        </w:rPr>
      </w:pPr>
      <w:r>
        <w:rPr>
          <w:sz w:val="24"/>
        </w:rPr>
        <w:t>Contractual increases associated with hired services (ex. Catch basin cleaning, street</w:t>
      </w:r>
      <w:r>
        <w:rPr>
          <w:spacing w:val="-33"/>
          <w:sz w:val="24"/>
        </w:rPr>
        <w:t> </w:t>
      </w:r>
      <w:r>
        <w:rPr>
          <w:sz w:val="24"/>
        </w:rPr>
        <w:t>sweeping, drain</w:t>
      </w:r>
      <w:r>
        <w:rPr>
          <w:spacing w:val="-1"/>
          <w:sz w:val="24"/>
        </w:rPr>
        <w:t> </w:t>
      </w:r>
      <w:r>
        <w:rPr>
          <w:sz w:val="24"/>
        </w:rPr>
        <w:t>maintenance).</w:t>
      </w:r>
    </w:p>
    <w:p>
      <w:pPr>
        <w:pStyle w:val="ListParagraph"/>
        <w:numPr>
          <w:ilvl w:val="1"/>
          <w:numId w:val="23"/>
        </w:numPr>
        <w:tabs>
          <w:tab w:pos="1565" w:val="left" w:leader="none"/>
          <w:tab w:pos="1566" w:val="left" w:leader="none"/>
        </w:tabs>
        <w:spacing w:line="259" w:lineRule="auto" w:before="0" w:after="0"/>
        <w:ind w:left="1566" w:right="152" w:hanging="360"/>
        <w:jc w:val="left"/>
        <w:rPr>
          <w:rFonts w:ascii="Symbol" w:hAnsi="Symbol"/>
          <w:sz w:val="24"/>
        </w:rPr>
      </w:pPr>
      <w:r>
        <w:rPr>
          <w:sz w:val="24"/>
        </w:rPr>
        <w:t>The DPW faces the biggest challenges dealing with rising costs and increased demand to maintain our Schools and Municipal Buildings. The ages of critical building components have either neared or have exceeded the end of useful life. </w:t>
      </w:r>
      <w:r>
        <w:rPr>
          <w:spacing w:val="-11"/>
          <w:sz w:val="24"/>
        </w:rPr>
        <w:t>We </w:t>
      </w:r>
      <w:r>
        <w:rPr>
          <w:sz w:val="24"/>
        </w:rPr>
        <w:t>have advocated for additional staff and continue to work with the CFO on the proper strategy to add to the existing levels. </w:t>
      </w:r>
      <w:r>
        <w:rPr>
          <w:spacing w:val="-3"/>
          <w:sz w:val="24"/>
        </w:rPr>
        <w:t>Secondly, </w:t>
      </w:r>
      <w:r>
        <w:rPr>
          <w:sz w:val="24"/>
        </w:rPr>
        <w:t>our contractual costs and scope of work associated with service agreements continue to</w:t>
      </w:r>
      <w:r>
        <w:rPr>
          <w:spacing w:val="-5"/>
          <w:sz w:val="24"/>
        </w:rPr>
        <w:t> </w:t>
      </w:r>
      <w:r>
        <w:rPr>
          <w:spacing w:val="-3"/>
          <w:sz w:val="24"/>
        </w:rPr>
        <w:t>grow.</w:t>
      </w:r>
    </w:p>
    <w:p>
      <w:pPr>
        <w:pStyle w:val="ListParagraph"/>
        <w:numPr>
          <w:ilvl w:val="1"/>
          <w:numId w:val="23"/>
        </w:numPr>
        <w:tabs>
          <w:tab w:pos="1565" w:val="left" w:leader="none"/>
          <w:tab w:pos="1566" w:val="left" w:leader="none"/>
        </w:tabs>
        <w:spacing w:line="259" w:lineRule="auto" w:before="0" w:after="0"/>
        <w:ind w:left="1566" w:right="617" w:hanging="360"/>
        <w:jc w:val="left"/>
        <w:rPr>
          <w:rFonts w:ascii="Symbol" w:hAnsi="Symbol"/>
          <w:sz w:val="24"/>
        </w:rPr>
      </w:pPr>
      <w:r>
        <w:rPr>
          <w:spacing w:val="-11"/>
          <w:sz w:val="24"/>
        </w:rPr>
        <w:t>We </w:t>
      </w:r>
      <w:r>
        <w:rPr>
          <w:sz w:val="24"/>
        </w:rPr>
        <w:t>have conservatively projected an increase of approximately 20% to utility costs associated with the new supply</w:t>
      </w:r>
      <w:r>
        <w:rPr>
          <w:spacing w:val="-2"/>
          <w:sz w:val="24"/>
        </w:rPr>
        <w:t> </w:t>
      </w:r>
      <w:r>
        <w:rPr>
          <w:sz w:val="24"/>
        </w:rPr>
        <w:t>contract.</w:t>
      </w:r>
    </w:p>
    <w:p>
      <w:pPr>
        <w:pStyle w:val="ListParagraph"/>
        <w:numPr>
          <w:ilvl w:val="1"/>
          <w:numId w:val="23"/>
        </w:numPr>
        <w:tabs>
          <w:tab w:pos="1565" w:val="left" w:leader="none"/>
          <w:tab w:pos="1566" w:val="left" w:leader="none"/>
        </w:tabs>
        <w:spacing w:line="288" w:lineRule="exact" w:before="0" w:after="0"/>
        <w:ind w:left="1566" w:right="0" w:hanging="360"/>
        <w:jc w:val="left"/>
        <w:rPr>
          <w:rFonts w:ascii="Symbol" w:hAnsi="Symbol"/>
          <w:sz w:val="24"/>
        </w:rPr>
      </w:pPr>
      <w:r>
        <w:rPr>
          <w:sz w:val="24"/>
        </w:rPr>
        <w:t>For Snow and Ice Operations, it should be noted that our 5-year average annual spending</w:t>
      </w:r>
      <w:r>
        <w:rPr>
          <w:spacing w:val="-13"/>
          <w:sz w:val="24"/>
        </w:rPr>
        <w:t> </w:t>
      </w:r>
      <w:r>
        <w:rPr>
          <w:sz w:val="24"/>
        </w:rPr>
        <w:t>is</w:t>
      </w:r>
    </w:p>
    <w:p>
      <w:pPr>
        <w:pStyle w:val="BodyText"/>
        <w:spacing w:line="261" w:lineRule="auto" w:before="12"/>
        <w:ind w:left="1566"/>
      </w:pPr>
      <w:r>
        <w:rPr/>
        <w:t>$826,909, which includes the two most recent mild winters. Although the budget has been adjusted each year, the average budgeted amount in the same period has been $700,000.</w:t>
      </w:r>
    </w:p>
    <w:p>
      <w:pPr>
        <w:spacing w:after="0" w:line="261" w:lineRule="auto"/>
        <w:sectPr>
          <w:pgSz w:w="12240" w:h="15840"/>
          <w:pgMar w:top="1280" w:bottom="280" w:left="580" w:right="440"/>
        </w:sectPr>
      </w:pPr>
    </w:p>
    <w:p>
      <w:pPr>
        <w:pStyle w:val="ListParagraph"/>
        <w:numPr>
          <w:ilvl w:val="1"/>
          <w:numId w:val="23"/>
        </w:numPr>
        <w:tabs>
          <w:tab w:pos="1565" w:val="left" w:leader="none"/>
          <w:tab w:pos="1566" w:val="left" w:leader="none"/>
        </w:tabs>
        <w:spacing w:line="259" w:lineRule="auto" w:before="84" w:after="0"/>
        <w:ind w:left="1566" w:right="182" w:hanging="360"/>
        <w:jc w:val="left"/>
        <w:rPr>
          <w:rFonts w:ascii="Symbol" w:hAnsi="Symbol"/>
          <w:sz w:val="24"/>
        </w:rPr>
      </w:pPr>
      <w:r>
        <w:rPr>
          <w:sz w:val="24"/>
        </w:rPr>
        <w:t>FY24 will be the final year of the current Solid </w:t>
      </w:r>
      <w:r>
        <w:rPr>
          <w:spacing w:val="-4"/>
          <w:sz w:val="24"/>
        </w:rPr>
        <w:t>Waste </w:t>
      </w:r>
      <w:r>
        <w:rPr>
          <w:sz w:val="24"/>
        </w:rPr>
        <w:t>and Recycling Contract with</w:t>
      </w:r>
      <w:r>
        <w:rPr>
          <w:spacing w:val="-31"/>
          <w:sz w:val="24"/>
        </w:rPr>
        <w:t> </w:t>
      </w:r>
      <w:r>
        <w:rPr>
          <w:sz w:val="24"/>
        </w:rPr>
        <w:t>JRM/Republic. The new contract with Casella will be budgeted as part of a Solid </w:t>
      </w:r>
      <w:r>
        <w:rPr>
          <w:spacing w:val="-4"/>
          <w:sz w:val="24"/>
        </w:rPr>
        <w:t>Waste </w:t>
      </w:r>
      <w:r>
        <w:rPr>
          <w:sz w:val="24"/>
        </w:rPr>
        <w:t>Enterprise</w:t>
      </w:r>
      <w:r>
        <w:rPr>
          <w:spacing w:val="-19"/>
          <w:sz w:val="24"/>
        </w:rPr>
        <w:t> </w:t>
      </w:r>
      <w:r>
        <w:rPr>
          <w:sz w:val="24"/>
        </w:rPr>
        <w:t>Fund.</w:t>
      </w:r>
    </w:p>
    <w:p>
      <w:pPr>
        <w:pStyle w:val="BodyText"/>
        <w:spacing w:before="9"/>
        <w:rPr>
          <w:sz w:val="25"/>
        </w:rPr>
      </w:pPr>
    </w:p>
    <w:p>
      <w:pPr>
        <w:pStyle w:val="Heading4"/>
        <w:spacing w:before="1"/>
        <w:ind w:left="1115"/>
      </w:pPr>
      <w:r>
        <w:rPr/>
        <w:t>Goals for FY25</w:t>
      </w:r>
    </w:p>
    <w:p>
      <w:pPr>
        <w:pStyle w:val="ListParagraph"/>
        <w:numPr>
          <w:ilvl w:val="1"/>
          <w:numId w:val="23"/>
        </w:numPr>
        <w:tabs>
          <w:tab w:pos="1565" w:val="left" w:leader="none"/>
          <w:tab w:pos="1566" w:val="left" w:leader="none"/>
        </w:tabs>
        <w:spacing w:line="259" w:lineRule="auto" w:before="21" w:after="0"/>
        <w:ind w:left="1566" w:right="375" w:hanging="360"/>
        <w:jc w:val="left"/>
        <w:rPr>
          <w:rFonts w:ascii="Symbol" w:hAnsi="Symbol"/>
          <w:sz w:val="24"/>
        </w:rPr>
      </w:pPr>
      <w:r>
        <w:rPr>
          <w:sz w:val="24"/>
        </w:rPr>
        <w:t>Meeting the obligations of all regulatory programs, such as lead water service removals,</w:t>
      </w:r>
      <w:r>
        <w:rPr>
          <w:spacing w:val="-27"/>
          <w:sz w:val="24"/>
        </w:rPr>
        <w:t> </w:t>
      </w:r>
      <w:r>
        <w:rPr>
          <w:sz w:val="24"/>
        </w:rPr>
        <w:t>NPDES MS4 drainage requirements, and hazardous materials</w:t>
      </w:r>
      <w:r>
        <w:rPr>
          <w:spacing w:val="1"/>
          <w:sz w:val="24"/>
        </w:rPr>
        <w:t> </w:t>
      </w:r>
      <w:r>
        <w:rPr>
          <w:sz w:val="24"/>
        </w:rPr>
        <w:t>reduction/removal</w:t>
      </w:r>
    </w:p>
    <w:p>
      <w:pPr>
        <w:pStyle w:val="ListParagraph"/>
        <w:numPr>
          <w:ilvl w:val="1"/>
          <w:numId w:val="23"/>
        </w:numPr>
        <w:tabs>
          <w:tab w:pos="1565" w:val="left" w:leader="none"/>
          <w:tab w:pos="1566" w:val="left" w:leader="none"/>
        </w:tabs>
        <w:spacing w:line="259" w:lineRule="auto" w:before="0" w:after="0"/>
        <w:ind w:left="1566" w:right="635" w:hanging="360"/>
        <w:jc w:val="left"/>
        <w:rPr>
          <w:rFonts w:ascii="Symbol" w:hAnsi="Symbol"/>
          <w:sz w:val="24"/>
        </w:rPr>
      </w:pPr>
      <w:r>
        <w:rPr>
          <w:sz w:val="24"/>
        </w:rPr>
        <w:t>Implementation of new contracts for trash and recycling hauling and disposal, which will</w:t>
      </w:r>
      <w:r>
        <w:rPr>
          <w:spacing w:val="-26"/>
          <w:sz w:val="24"/>
        </w:rPr>
        <w:t> </w:t>
      </w:r>
      <w:r>
        <w:rPr>
          <w:sz w:val="24"/>
        </w:rPr>
        <w:t>take effect in</w:t>
      </w:r>
      <w:r>
        <w:rPr>
          <w:spacing w:val="2"/>
          <w:sz w:val="24"/>
        </w:rPr>
        <w:t> </w:t>
      </w:r>
      <w:r>
        <w:rPr>
          <w:sz w:val="24"/>
        </w:rPr>
        <w:t>FY25</w:t>
      </w:r>
    </w:p>
    <w:p>
      <w:pPr>
        <w:pStyle w:val="ListParagraph"/>
        <w:numPr>
          <w:ilvl w:val="1"/>
          <w:numId w:val="23"/>
        </w:numPr>
        <w:tabs>
          <w:tab w:pos="1565" w:val="left" w:leader="none"/>
          <w:tab w:pos="1566" w:val="left" w:leader="none"/>
        </w:tabs>
        <w:spacing w:line="259" w:lineRule="auto" w:before="0" w:after="0"/>
        <w:ind w:left="1566" w:right="651" w:hanging="360"/>
        <w:jc w:val="left"/>
        <w:rPr>
          <w:rFonts w:ascii="Symbol" w:hAnsi="Symbol"/>
          <w:sz w:val="24"/>
        </w:rPr>
      </w:pPr>
      <w:r>
        <w:rPr>
          <w:sz w:val="24"/>
        </w:rPr>
        <w:t>Implementing facilities and fleet improvements to address our aging infrastructure, while</w:t>
      </w:r>
      <w:r>
        <w:rPr>
          <w:spacing w:val="-28"/>
          <w:sz w:val="24"/>
        </w:rPr>
        <w:t> </w:t>
      </w:r>
      <w:r>
        <w:rPr>
          <w:sz w:val="24"/>
        </w:rPr>
        <w:t>also moving toward our Net Zero goals, as feasible within our budget</w:t>
      </w:r>
      <w:r>
        <w:rPr>
          <w:spacing w:val="-5"/>
          <w:sz w:val="24"/>
        </w:rPr>
        <w:t> </w:t>
      </w:r>
      <w:r>
        <w:rPr>
          <w:sz w:val="24"/>
        </w:rPr>
        <w:t>capacity</w:t>
      </w:r>
    </w:p>
    <w:p>
      <w:pPr>
        <w:pStyle w:val="ListParagraph"/>
        <w:numPr>
          <w:ilvl w:val="1"/>
          <w:numId w:val="23"/>
        </w:numPr>
        <w:tabs>
          <w:tab w:pos="1565" w:val="left" w:leader="none"/>
          <w:tab w:pos="1566" w:val="left" w:leader="none"/>
        </w:tabs>
        <w:spacing w:line="259" w:lineRule="auto" w:before="0" w:after="0"/>
        <w:ind w:left="1566" w:right="331" w:hanging="360"/>
        <w:jc w:val="left"/>
        <w:rPr>
          <w:rFonts w:ascii="Symbol" w:hAnsi="Symbol"/>
          <w:sz w:val="24"/>
        </w:rPr>
      </w:pPr>
      <w:r>
        <w:rPr>
          <w:sz w:val="24"/>
        </w:rPr>
        <w:t>Fostering a positive work environment through enhanced professional development and</w:t>
      </w:r>
      <w:r>
        <w:rPr>
          <w:spacing w:val="-29"/>
          <w:sz w:val="24"/>
        </w:rPr>
        <w:t> </w:t>
      </w:r>
      <w:r>
        <w:rPr>
          <w:sz w:val="24"/>
        </w:rPr>
        <w:t>attention to personnel</w:t>
      </w:r>
      <w:r>
        <w:rPr>
          <w:spacing w:val="-3"/>
          <w:sz w:val="24"/>
        </w:rPr>
        <w:t> </w:t>
      </w:r>
      <w:r>
        <w:rPr>
          <w:sz w:val="24"/>
        </w:rPr>
        <w:t>initiatives</w:t>
      </w:r>
    </w:p>
    <w:p>
      <w:pPr>
        <w:spacing w:after="0" w:line="259" w:lineRule="auto"/>
        <w:jc w:val="left"/>
        <w:rPr>
          <w:rFonts w:ascii="Symbol" w:hAnsi="Symbol"/>
          <w:sz w:val="24"/>
        </w:rPr>
        <w:sectPr>
          <w:pgSz w:w="12240" w:h="15840"/>
          <w:pgMar w:top="1280" w:bottom="280" w:left="580" w:right="440"/>
        </w:sectPr>
      </w:pPr>
    </w:p>
    <w:p>
      <w:pPr>
        <w:pStyle w:val="Heading2"/>
        <w:rPr>
          <w:u w:val="none"/>
        </w:rPr>
      </w:pPr>
      <w:bookmarkStart w:name="Emergency Management" w:id="111"/>
      <w:bookmarkEnd w:id="111"/>
      <w:r>
        <w:rPr>
          <w:b w:val="0"/>
          <w:u w:val="none"/>
        </w:rPr>
      </w:r>
      <w:r>
        <w:rPr>
          <w:b w:val="0"/>
          <w:spacing w:val="-90"/>
          <w:u w:val="thick"/>
        </w:rPr>
        <w:t> </w:t>
      </w:r>
      <w:r>
        <w:rPr>
          <w:u w:val="thick"/>
        </w:rPr>
        <w:t>Emergency Management</w:t>
      </w:r>
    </w:p>
    <w:p>
      <w:pPr>
        <w:pStyle w:val="BodyText"/>
        <w:spacing w:before="8"/>
        <w:rPr>
          <w:b/>
          <w:sz w:val="27"/>
        </w:rPr>
      </w:pPr>
    </w:p>
    <w:p>
      <w:pPr>
        <w:pStyle w:val="Heading4"/>
        <w:spacing w:before="90"/>
        <w:ind w:left="840"/>
      </w:pPr>
      <w:bookmarkStart w:name="Mission &amp; Overview" w:id="112"/>
      <w:bookmarkEnd w:id="112"/>
      <w:r>
        <w:rPr>
          <w:b w:val="0"/>
        </w:rPr>
      </w:r>
      <w:r>
        <w:rPr/>
        <w:t>Mission &amp; Overview</w:t>
      </w:r>
    </w:p>
    <w:p>
      <w:pPr>
        <w:pStyle w:val="BodyText"/>
        <w:spacing w:line="247" w:lineRule="auto" w:before="24"/>
        <w:ind w:left="840" w:right="227" w:firstLine="10"/>
      </w:pPr>
      <w:r>
        <w:rPr/>
        <w:t>Melrose Emergency Management, using the guidelines of the Federal Emergency Management Agency (FEMA), facilitates planning, secures, and provides resources to assist and help protect the residents, business community, and city government from hazards that threaten Melrose. This is done through the four phases of Emergency Management: Preparedness (Planning, Training, Exercising), Response, Mitigation, and Recovery.</w:t>
      </w:r>
    </w:p>
    <w:p>
      <w:pPr>
        <w:pStyle w:val="BodyText"/>
        <w:spacing w:before="10"/>
        <w:rPr>
          <w:sz w:val="26"/>
        </w:rPr>
      </w:pPr>
    </w:p>
    <w:p>
      <w:pPr>
        <w:pStyle w:val="BodyText"/>
        <w:spacing w:line="247" w:lineRule="auto" w:before="1"/>
        <w:ind w:left="840" w:right="227" w:firstLine="10"/>
      </w:pPr>
      <w:r>
        <w:rPr/>
        <w:t>Working in close partnership with City Departments and our Regional/State/Federal Partners, EM plans and prepares for and responds to emergencies, educates the public about emergency preparedness, conducts training exercises, and performs other services to support the City’s overall preparedness. EM follows an all-hazards approach, preparing for various types of emergencies – natural or man-made, as well as planned events.</w:t>
      </w:r>
    </w:p>
    <w:p>
      <w:pPr>
        <w:pStyle w:val="BodyText"/>
        <w:spacing w:before="10"/>
        <w:rPr>
          <w:sz w:val="26"/>
        </w:rPr>
      </w:pPr>
    </w:p>
    <w:p>
      <w:pPr>
        <w:pStyle w:val="BodyText"/>
        <w:spacing w:line="247" w:lineRule="auto"/>
        <w:ind w:left="840" w:firstLine="10"/>
      </w:pPr>
      <w:r>
        <w:rPr/>
        <w:t>To achieve the Goals and Objectives for planning, response, mitigation and recovery, emergency management nationally uses The National Incident Management System (NIMS) guides for all levels of government, nongovernmental organizations and the private sector to work together to plan for, prevent, protect against, mitigate, respond to and recover from incidents.</w:t>
      </w:r>
    </w:p>
    <w:p>
      <w:pPr>
        <w:pStyle w:val="BodyText"/>
        <w:spacing w:before="9"/>
        <w:rPr>
          <w:sz w:val="26"/>
        </w:rPr>
      </w:pPr>
    </w:p>
    <w:p>
      <w:pPr>
        <w:pStyle w:val="BodyText"/>
        <w:spacing w:line="247" w:lineRule="auto"/>
        <w:ind w:left="840" w:firstLine="10"/>
      </w:pPr>
      <w:r>
        <w:rPr/>
        <w:t>NIMS provides stakeholders across the whole community with the shared vocabulary, systems and processes to successfully deliver the capabilities described in the National Preparedness System. NIMS defines operational systems that guide how personnel work together during incidents.</w:t>
      </w:r>
    </w:p>
    <w:p>
      <w:pPr>
        <w:pStyle w:val="BodyText"/>
        <w:spacing w:before="3"/>
        <w:rPr>
          <w:sz w:val="30"/>
        </w:rPr>
      </w:pPr>
    </w:p>
    <w:p>
      <w:pPr>
        <w:pStyle w:val="Heading4"/>
      </w:pPr>
      <w:bookmarkStart w:name="Department Organization" w:id="113"/>
      <w:bookmarkEnd w:id="113"/>
      <w:r>
        <w:rPr>
          <w:b w:val="0"/>
        </w:rPr>
      </w:r>
      <w:r>
        <w:rPr/>
        <w:t>Department Organization</w:t>
      </w:r>
    </w:p>
    <w:p>
      <w:pPr>
        <w:pStyle w:val="BodyText"/>
        <w:spacing w:before="19"/>
        <w:ind w:left="1221"/>
      </w:pPr>
      <w:r>
        <w:rPr/>
        <w:t>1. Emergency Management Director</w:t>
      </w:r>
    </w:p>
    <w:p>
      <w:pPr>
        <w:pStyle w:val="BodyText"/>
        <w:spacing w:before="4"/>
        <w:rPr>
          <w:sz w:val="30"/>
        </w:rPr>
      </w:pPr>
    </w:p>
    <w:p>
      <w:pPr>
        <w:pStyle w:val="Heading4"/>
      </w:pPr>
      <w:r>
        <w:rPr/>
        <w:t>Why Do People Contact Us?</w:t>
      </w:r>
    </w:p>
    <w:p>
      <w:pPr>
        <w:pStyle w:val="ListParagraph"/>
        <w:numPr>
          <w:ilvl w:val="0"/>
          <w:numId w:val="12"/>
        </w:numPr>
        <w:tabs>
          <w:tab w:pos="1205" w:val="left" w:leader="none"/>
          <w:tab w:pos="1206" w:val="left" w:leader="none"/>
        </w:tabs>
        <w:spacing w:line="259" w:lineRule="auto" w:before="29" w:after="0"/>
        <w:ind w:left="1206" w:right="196" w:hanging="361"/>
        <w:jc w:val="left"/>
        <w:rPr>
          <w:rFonts w:ascii="Symbol" w:hAnsi="Symbol"/>
          <w:sz w:val="22"/>
        </w:rPr>
      </w:pPr>
      <w:r>
        <w:rPr>
          <w:sz w:val="24"/>
        </w:rPr>
        <w:t>The average resident generally does not contact emergency management, unless a statement is disseminated about an upcoming event, such as an inclement weather event. Emergency Management may be contacted for updates and/or what safety actions should be taken. As a nationally recognized state agency or municipal department, emergency management is contacted by organizations when planning for a non-emergency event, where </w:t>
      </w:r>
      <w:r>
        <w:rPr>
          <w:spacing w:val="-4"/>
          <w:sz w:val="24"/>
        </w:rPr>
        <w:t>city, </w:t>
      </w:r>
      <w:r>
        <w:rPr>
          <w:sz w:val="24"/>
        </w:rPr>
        <w:t>in some cases state resources are</w:t>
      </w:r>
      <w:r>
        <w:rPr>
          <w:spacing w:val="-13"/>
          <w:sz w:val="24"/>
        </w:rPr>
        <w:t> </w:t>
      </w:r>
      <w:r>
        <w:rPr>
          <w:sz w:val="24"/>
        </w:rPr>
        <w:t>required,</w:t>
      </w:r>
    </w:p>
    <w:p>
      <w:pPr>
        <w:pStyle w:val="BodyText"/>
        <w:spacing w:before="1"/>
        <w:rPr>
          <w:sz w:val="33"/>
        </w:rPr>
      </w:pPr>
    </w:p>
    <w:p>
      <w:pPr>
        <w:pStyle w:val="Heading4"/>
      </w:pPr>
      <w:bookmarkStart w:name="Little Known Facts/Common Misconceptions" w:id="114"/>
      <w:bookmarkEnd w:id="114"/>
      <w:r>
        <w:rPr>
          <w:b w:val="0"/>
        </w:rPr>
      </w:r>
      <w:r>
        <w:rPr/>
        <w:t>Little Known Facts/Common Misconceptions</w:t>
      </w:r>
    </w:p>
    <w:p>
      <w:pPr>
        <w:pStyle w:val="ListParagraph"/>
        <w:numPr>
          <w:ilvl w:val="1"/>
          <w:numId w:val="12"/>
        </w:numPr>
        <w:tabs>
          <w:tab w:pos="1565" w:val="left" w:leader="none"/>
          <w:tab w:pos="1566" w:val="left" w:leader="none"/>
        </w:tabs>
        <w:spacing w:line="240" w:lineRule="auto" w:before="22" w:after="0"/>
        <w:ind w:left="1566" w:right="0" w:hanging="360"/>
        <w:jc w:val="left"/>
        <w:rPr>
          <w:rFonts w:ascii="Symbol" w:hAnsi="Symbol"/>
          <w:sz w:val="24"/>
        </w:rPr>
      </w:pPr>
      <w:bookmarkStart w:name="• Every municipality is required by stat" w:id="115"/>
      <w:bookmarkEnd w:id="115"/>
      <w:r>
        <w:rPr/>
      </w:r>
      <w:bookmarkStart w:name="• Every municipality is required by stat" w:id="116"/>
      <w:bookmarkEnd w:id="116"/>
      <w:r>
        <w:rPr>
          <w:sz w:val="24"/>
        </w:rPr>
        <w:t>E</w:t>
      </w:r>
      <w:r>
        <w:rPr>
          <w:sz w:val="24"/>
        </w:rPr>
        <w:t>very municipality is required by state law to have an Emergency Management</w:t>
      </w:r>
      <w:r>
        <w:rPr>
          <w:spacing w:val="-10"/>
          <w:sz w:val="24"/>
        </w:rPr>
        <w:t> </w:t>
      </w:r>
      <w:r>
        <w:rPr>
          <w:sz w:val="24"/>
        </w:rPr>
        <w:t>Director</w:t>
      </w:r>
    </w:p>
    <w:p>
      <w:pPr>
        <w:pStyle w:val="ListParagraph"/>
        <w:numPr>
          <w:ilvl w:val="1"/>
          <w:numId w:val="12"/>
        </w:numPr>
        <w:tabs>
          <w:tab w:pos="1565" w:val="left" w:leader="none"/>
          <w:tab w:pos="1566" w:val="left" w:leader="none"/>
        </w:tabs>
        <w:spacing w:line="249" w:lineRule="auto" w:before="21" w:after="0"/>
        <w:ind w:left="1566" w:right="147" w:hanging="360"/>
        <w:jc w:val="left"/>
        <w:rPr>
          <w:rFonts w:ascii="Symbol" w:hAnsi="Symbol"/>
          <w:sz w:val="24"/>
        </w:rPr>
      </w:pPr>
      <w:r>
        <w:rPr>
          <w:sz w:val="24"/>
        </w:rPr>
        <w:t>The EMD spearheads the coordination of City Departments for planned and demand response events using the Federal Incident Management System (NIMS) and the Federal Incident</w:t>
      </w:r>
      <w:r>
        <w:rPr>
          <w:spacing w:val="-33"/>
          <w:sz w:val="24"/>
        </w:rPr>
        <w:t> </w:t>
      </w:r>
      <w:r>
        <w:rPr>
          <w:sz w:val="24"/>
        </w:rPr>
        <w:t>Command System</w:t>
      </w:r>
      <w:r>
        <w:rPr>
          <w:spacing w:val="-2"/>
          <w:sz w:val="24"/>
        </w:rPr>
        <w:t> </w:t>
      </w:r>
      <w:r>
        <w:rPr>
          <w:sz w:val="24"/>
        </w:rPr>
        <w:t>(ICS)</w:t>
      </w:r>
    </w:p>
    <w:p>
      <w:pPr>
        <w:pStyle w:val="ListParagraph"/>
        <w:numPr>
          <w:ilvl w:val="1"/>
          <w:numId w:val="12"/>
        </w:numPr>
        <w:tabs>
          <w:tab w:pos="1565" w:val="left" w:leader="none"/>
          <w:tab w:pos="1566" w:val="left" w:leader="none"/>
        </w:tabs>
        <w:spacing w:line="247" w:lineRule="auto" w:before="0" w:after="0"/>
        <w:ind w:left="1566" w:right="1226" w:hanging="360"/>
        <w:jc w:val="left"/>
        <w:rPr>
          <w:rFonts w:ascii="Symbol" w:hAnsi="Symbol"/>
          <w:sz w:val="24"/>
        </w:rPr>
      </w:pPr>
      <w:r>
        <w:rPr>
          <w:sz w:val="24"/>
        </w:rPr>
        <w:t>In the event of a disaster, fire, or flood, the EMD would coordinate emergency relief</w:t>
      </w:r>
      <w:r>
        <w:rPr>
          <w:spacing w:val="-41"/>
          <w:sz w:val="24"/>
        </w:rPr>
        <w:t> </w:t>
      </w:r>
      <w:r>
        <w:rPr>
          <w:sz w:val="24"/>
        </w:rPr>
        <w:t>for residents.</w:t>
      </w:r>
    </w:p>
    <w:p>
      <w:pPr>
        <w:spacing w:after="0" w:line="247" w:lineRule="auto"/>
        <w:jc w:val="left"/>
        <w:rPr>
          <w:rFonts w:ascii="Symbol" w:hAnsi="Symbol"/>
          <w:sz w:val="24"/>
        </w:rPr>
        <w:sectPr>
          <w:pgSz w:w="12240" w:h="15840"/>
          <w:pgMar w:top="1300" w:bottom="280" w:left="580" w:right="440"/>
        </w:sectPr>
      </w:pPr>
    </w:p>
    <w:p>
      <w:pPr>
        <w:pStyle w:val="ListParagraph"/>
        <w:numPr>
          <w:ilvl w:val="1"/>
          <w:numId w:val="12"/>
        </w:numPr>
        <w:tabs>
          <w:tab w:pos="1566" w:val="left" w:leader="none"/>
        </w:tabs>
        <w:spacing w:line="249" w:lineRule="auto" w:before="79" w:after="0"/>
        <w:ind w:left="1566" w:right="1343" w:hanging="360"/>
        <w:jc w:val="both"/>
        <w:rPr>
          <w:rFonts w:ascii="Symbol" w:hAnsi="Symbol"/>
          <w:sz w:val="24"/>
        </w:rPr>
      </w:pPr>
      <w:r>
        <w:rPr>
          <w:sz w:val="24"/>
        </w:rPr>
        <w:t>Melrose Emergency Management is the third-tier layer of the emergency management system, our partners are the Massachusetts Emergency Management Agency</w:t>
      </w:r>
      <w:r>
        <w:rPr>
          <w:spacing w:val="-41"/>
          <w:sz w:val="24"/>
        </w:rPr>
        <w:t> </w:t>
      </w:r>
      <w:r>
        <w:rPr>
          <w:sz w:val="24"/>
        </w:rPr>
        <w:t>(MEMA) and the Federal Emergency Management Agency</w:t>
      </w:r>
      <w:r>
        <w:rPr>
          <w:spacing w:val="-23"/>
          <w:sz w:val="24"/>
        </w:rPr>
        <w:t> </w:t>
      </w:r>
      <w:r>
        <w:rPr>
          <w:sz w:val="24"/>
        </w:rPr>
        <w:t>(FEMA)</w:t>
      </w:r>
    </w:p>
    <w:p>
      <w:pPr>
        <w:pStyle w:val="ListParagraph"/>
        <w:numPr>
          <w:ilvl w:val="1"/>
          <w:numId w:val="12"/>
        </w:numPr>
        <w:tabs>
          <w:tab w:pos="1566" w:val="left" w:leader="none"/>
        </w:tabs>
        <w:spacing w:line="247" w:lineRule="auto" w:before="0" w:after="0"/>
        <w:ind w:left="1566" w:right="1373" w:hanging="360"/>
        <w:jc w:val="both"/>
        <w:rPr>
          <w:rFonts w:ascii="Symbol" w:hAnsi="Symbol"/>
          <w:sz w:val="24"/>
        </w:rPr>
      </w:pPr>
      <w:r>
        <w:rPr>
          <w:sz w:val="24"/>
        </w:rPr>
        <w:t>Melrose</w:t>
      </w:r>
      <w:r>
        <w:rPr>
          <w:spacing w:val="-5"/>
          <w:sz w:val="24"/>
        </w:rPr>
        <w:t> </w:t>
      </w:r>
      <w:r>
        <w:rPr>
          <w:sz w:val="24"/>
        </w:rPr>
        <w:t>Emergency</w:t>
      </w:r>
      <w:r>
        <w:rPr>
          <w:spacing w:val="-3"/>
          <w:sz w:val="24"/>
        </w:rPr>
        <w:t> </w:t>
      </w:r>
      <w:r>
        <w:rPr>
          <w:sz w:val="24"/>
        </w:rPr>
        <w:t>Management</w:t>
      </w:r>
      <w:r>
        <w:rPr>
          <w:spacing w:val="-5"/>
          <w:sz w:val="24"/>
        </w:rPr>
        <w:t> </w:t>
      </w:r>
      <w:r>
        <w:rPr>
          <w:sz w:val="24"/>
        </w:rPr>
        <w:t>makes</w:t>
      </w:r>
      <w:r>
        <w:rPr>
          <w:spacing w:val="-2"/>
          <w:sz w:val="24"/>
        </w:rPr>
        <w:t> </w:t>
      </w:r>
      <w:r>
        <w:rPr>
          <w:sz w:val="24"/>
        </w:rPr>
        <w:t>applications</w:t>
      </w:r>
      <w:r>
        <w:rPr>
          <w:spacing w:val="-3"/>
          <w:sz w:val="24"/>
        </w:rPr>
        <w:t> </w:t>
      </w:r>
      <w:r>
        <w:rPr>
          <w:sz w:val="24"/>
        </w:rPr>
        <w:t>to</w:t>
      </w:r>
      <w:r>
        <w:rPr>
          <w:spacing w:val="-3"/>
          <w:sz w:val="24"/>
        </w:rPr>
        <w:t> </w:t>
      </w:r>
      <w:r>
        <w:rPr>
          <w:sz w:val="24"/>
        </w:rPr>
        <w:t>MEMA</w:t>
      </w:r>
      <w:r>
        <w:rPr>
          <w:spacing w:val="-16"/>
          <w:sz w:val="24"/>
        </w:rPr>
        <w:t> </w:t>
      </w:r>
      <w:r>
        <w:rPr>
          <w:sz w:val="24"/>
        </w:rPr>
        <w:t>and</w:t>
      </w:r>
      <w:r>
        <w:rPr>
          <w:spacing w:val="-3"/>
          <w:sz w:val="24"/>
        </w:rPr>
        <w:t> </w:t>
      </w:r>
      <w:r>
        <w:rPr>
          <w:sz w:val="24"/>
        </w:rPr>
        <w:t>FEMA</w:t>
      </w:r>
      <w:r>
        <w:rPr>
          <w:spacing w:val="-16"/>
          <w:sz w:val="24"/>
        </w:rPr>
        <w:t> </w:t>
      </w:r>
      <w:r>
        <w:rPr>
          <w:sz w:val="24"/>
        </w:rPr>
        <w:t>for</w:t>
      </w:r>
      <w:r>
        <w:rPr>
          <w:spacing w:val="-3"/>
          <w:sz w:val="24"/>
        </w:rPr>
        <w:t> </w:t>
      </w:r>
      <w:r>
        <w:rPr>
          <w:sz w:val="24"/>
        </w:rPr>
        <w:t>grants and all reimbursements from Declarations of</w:t>
      </w:r>
      <w:r>
        <w:rPr>
          <w:spacing w:val="-3"/>
          <w:sz w:val="24"/>
        </w:rPr>
        <w:t> </w:t>
      </w:r>
      <w:r>
        <w:rPr>
          <w:sz w:val="24"/>
        </w:rPr>
        <w:t>Emergencies</w:t>
      </w:r>
    </w:p>
    <w:p>
      <w:pPr>
        <w:pStyle w:val="ListParagraph"/>
        <w:numPr>
          <w:ilvl w:val="1"/>
          <w:numId w:val="12"/>
        </w:numPr>
        <w:tabs>
          <w:tab w:pos="1565" w:val="left" w:leader="none"/>
          <w:tab w:pos="1566" w:val="left" w:leader="none"/>
        </w:tabs>
        <w:spacing w:line="249" w:lineRule="auto" w:before="0" w:after="0"/>
        <w:ind w:left="1566" w:right="1715" w:hanging="360"/>
        <w:jc w:val="left"/>
        <w:rPr>
          <w:rFonts w:ascii="Symbol" w:hAnsi="Symbol"/>
          <w:sz w:val="24"/>
        </w:rPr>
      </w:pPr>
      <w:r>
        <w:rPr>
          <w:sz w:val="24"/>
        </w:rPr>
        <w:t>Melrose Emergency Management is the coordinating agency at hazardous</w:t>
      </w:r>
      <w:r>
        <w:rPr>
          <w:spacing w:val="-32"/>
          <w:sz w:val="24"/>
        </w:rPr>
        <w:t> </w:t>
      </w:r>
      <w:r>
        <w:rPr>
          <w:sz w:val="24"/>
        </w:rPr>
        <w:t>material incidents and submits requests for reimbursement from responsible</w:t>
      </w:r>
      <w:r>
        <w:rPr>
          <w:spacing w:val="-12"/>
          <w:sz w:val="24"/>
        </w:rPr>
        <w:t> </w:t>
      </w:r>
      <w:r>
        <w:rPr>
          <w:sz w:val="24"/>
        </w:rPr>
        <w:t>parties.</w:t>
      </w:r>
    </w:p>
    <w:p>
      <w:pPr>
        <w:pStyle w:val="ListParagraph"/>
        <w:numPr>
          <w:ilvl w:val="1"/>
          <w:numId w:val="12"/>
        </w:numPr>
        <w:tabs>
          <w:tab w:pos="1565" w:val="left" w:leader="none"/>
          <w:tab w:pos="1566" w:val="left" w:leader="none"/>
        </w:tabs>
        <w:spacing w:line="247" w:lineRule="auto" w:before="0" w:after="0"/>
        <w:ind w:left="1566" w:right="1127" w:hanging="360"/>
        <w:jc w:val="left"/>
        <w:rPr>
          <w:rFonts w:ascii="Symbol" w:hAnsi="Symbol"/>
          <w:sz w:val="24"/>
        </w:rPr>
      </w:pPr>
      <w:r>
        <w:rPr>
          <w:sz w:val="24"/>
        </w:rPr>
        <w:t>Melrose Emergency Management can request state resources for planned and</w:t>
      </w:r>
      <w:r>
        <w:rPr>
          <w:spacing w:val="-40"/>
          <w:sz w:val="24"/>
        </w:rPr>
        <w:t> </w:t>
      </w:r>
      <w:r>
        <w:rPr>
          <w:sz w:val="24"/>
        </w:rPr>
        <w:t>emergency events.</w:t>
      </w:r>
    </w:p>
    <w:p>
      <w:pPr>
        <w:pStyle w:val="ListParagraph"/>
        <w:numPr>
          <w:ilvl w:val="1"/>
          <w:numId w:val="12"/>
        </w:numPr>
        <w:tabs>
          <w:tab w:pos="1565" w:val="left" w:leader="none"/>
          <w:tab w:pos="1566" w:val="left" w:leader="none"/>
        </w:tabs>
        <w:spacing w:line="249" w:lineRule="auto" w:before="0" w:after="0"/>
        <w:ind w:left="1566" w:right="1201" w:hanging="360"/>
        <w:jc w:val="left"/>
        <w:rPr>
          <w:rFonts w:ascii="Symbol" w:hAnsi="Symbol"/>
          <w:sz w:val="24"/>
        </w:rPr>
      </w:pPr>
      <w:r>
        <w:rPr>
          <w:sz w:val="24"/>
        </w:rPr>
        <w:t>Melrose Emergency Management is a depository for the Federal Environmental</w:t>
      </w:r>
      <w:r>
        <w:rPr>
          <w:spacing w:val="-46"/>
          <w:sz w:val="24"/>
        </w:rPr>
        <w:t> </w:t>
      </w:r>
      <w:r>
        <w:rPr>
          <w:sz w:val="24"/>
        </w:rPr>
        <w:t>Agency </w:t>
      </w:r>
      <w:r>
        <w:rPr>
          <w:spacing w:val="-5"/>
          <w:sz w:val="24"/>
        </w:rPr>
        <w:t>(EPA) </w:t>
      </w:r>
      <w:r>
        <w:rPr>
          <w:sz w:val="24"/>
        </w:rPr>
        <w:t>required annual Tier II</w:t>
      </w:r>
      <w:r>
        <w:rPr>
          <w:spacing w:val="-3"/>
          <w:sz w:val="24"/>
        </w:rPr>
        <w:t> </w:t>
      </w:r>
      <w:r>
        <w:rPr>
          <w:sz w:val="24"/>
        </w:rPr>
        <w:t>submissions.</w:t>
      </w:r>
    </w:p>
    <w:p>
      <w:pPr>
        <w:pStyle w:val="BodyText"/>
        <w:spacing w:before="8"/>
        <w:rPr>
          <w:sz w:val="27"/>
        </w:rPr>
      </w:pPr>
    </w:p>
    <w:p>
      <w:pPr>
        <w:pStyle w:val="Heading4"/>
      </w:pPr>
      <w:bookmarkStart w:name="Changes from FY24 to FY25" w:id="117"/>
      <w:bookmarkEnd w:id="117"/>
      <w:r>
        <w:rPr>
          <w:b w:val="0"/>
        </w:rPr>
      </w:r>
      <w:r>
        <w:rPr/>
        <w:t>Changes from FY24 to FY25</w:t>
      </w:r>
    </w:p>
    <w:p>
      <w:pPr>
        <w:pStyle w:val="ListParagraph"/>
        <w:numPr>
          <w:ilvl w:val="1"/>
          <w:numId w:val="12"/>
        </w:numPr>
        <w:tabs>
          <w:tab w:pos="1565" w:val="left" w:leader="none"/>
          <w:tab w:pos="1566" w:val="left" w:leader="none"/>
        </w:tabs>
        <w:spacing w:line="240" w:lineRule="auto" w:before="22" w:after="0"/>
        <w:ind w:left="1566" w:right="0" w:hanging="360"/>
        <w:jc w:val="left"/>
        <w:rPr>
          <w:rFonts w:ascii="Symbol" w:hAnsi="Symbol"/>
          <w:sz w:val="24"/>
        </w:rPr>
      </w:pPr>
      <w:r>
        <w:rPr>
          <w:sz w:val="24"/>
        </w:rPr>
        <w:t>Currently there are no planned</w:t>
      </w:r>
      <w:r>
        <w:rPr>
          <w:spacing w:val="-1"/>
          <w:sz w:val="24"/>
        </w:rPr>
        <w:t> </w:t>
      </w:r>
      <w:r>
        <w:rPr>
          <w:sz w:val="24"/>
        </w:rPr>
        <w:t>changes</w:t>
      </w:r>
    </w:p>
    <w:p>
      <w:pPr>
        <w:pStyle w:val="BodyText"/>
        <w:spacing w:before="2"/>
        <w:rPr>
          <w:sz w:val="31"/>
        </w:rPr>
      </w:pPr>
    </w:p>
    <w:p>
      <w:pPr>
        <w:pStyle w:val="Heading4"/>
      </w:pPr>
      <w:bookmarkStart w:name="Goals for FY25" w:id="118"/>
      <w:bookmarkEnd w:id="118"/>
      <w:r>
        <w:rPr>
          <w:b w:val="0"/>
        </w:rPr>
      </w:r>
      <w:r>
        <w:rPr/>
        <w:t>Goals for FY25</w:t>
      </w:r>
    </w:p>
    <w:p>
      <w:pPr>
        <w:pStyle w:val="ListParagraph"/>
        <w:numPr>
          <w:ilvl w:val="1"/>
          <w:numId w:val="12"/>
        </w:numPr>
        <w:tabs>
          <w:tab w:pos="1565" w:val="left" w:leader="none"/>
          <w:tab w:pos="1566" w:val="left" w:leader="none"/>
        </w:tabs>
        <w:spacing w:line="240" w:lineRule="auto" w:before="17" w:after="0"/>
        <w:ind w:left="1566" w:right="0" w:hanging="360"/>
        <w:jc w:val="left"/>
        <w:rPr>
          <w:rFonts w:ascii="Symbol" w:hAnsi="Symbol"/>
          <w:sz w:val="24"/>
        </w:rPr>
      </w:pPr>
      <w:r>
        <w:rPr>
          <w:sz w:val="24"/>
        </w:rPr>
        <w:t>Install communications equipment in the EOC/Training</w:t>
      </w:r>
      <w:r>
        <w:rPr>
          <w:spacing w:val="-3"/>
          <w:sz w:val="24"/>
        </w:rPr>
        <w:t> </w:t>
      </w:r>
      <w:r>
        <w:rPr>
          <w:sz w:val="24"/>
        </w:rPr>
        <w:t>Room</w:t>
      </w:r>
    </w:p>
    <w:p>
      <w:pPr>
        <w:pStyle w:val="ListParagraph"/>
        <w:numPr>
          <w:ilvl w:val="1"/>
          <w:numId w:val="12"/>
        </w:numPr>
        <w:tabs>
          <w:tab w:pos="1565" w:val="left" w:leader="none"/>
          <w:tab w:pos="1566" w:val="left" w:leader="none"/>
        </w:tabs>
        <w:spacing w:line="240" w:lineRule="auto" w:before="11" w:after="0"/>
        <w:ind w:left="1566" w:right="0" w:hanging="360"/>
        <w:jc w:val="left"/>
        <w:rPr>
          <w:rFonts w:ascii="Symbol" w:hAnsi="Symbol"/>
          <w:sz w:val="24"/>
        </w:rPr>
      </w:pPr>
      <w:r>
        <w:rPr>
          <w:sz w:val="24"/>
        </w:rPr>
        <w:t>Complete the EOC/Training Center upgrade.</w:t>
      </w:r>
    </w:p>
    <w:p>
      <w:pPr>
        <w:pStyle w:val="BodyText"/>
        <w:tabs>
          <w:tab w:pos="1925" w:val="left" w:leader="none"/>
        </w:tabs>
        <w:spacing w:before="9"/>
        <w:ind w:left="1566"/>
      </w:pPr>
      <w:r>
        <w:rPr>
          <w:rFonts w:ascii="Cambria"/>
        </w:rPr>
        <w:t>o</w:t>
        <w:tab/>
      </w:r>
      <w:r>
        <w:rPr/>
        <w:t>EOC and Communications training.</w:t>
      </w:r>
    </w:p>
    <w:p>
      <w:pPr>
        <w:pStyle w:val="ListParagraph"/>
        <w:numPr>
          <w:ilvl w:val="1"/>
          <w:numId w:val="12"/>
        </w:numPr>
        <w:tabs>
          <w:tab w:pos="1565" w:val="left" w:leader="none"/>
          <w:tab w:pos="1566" w:val="left" w:leader="none"/>
        </w:tabs>
        <w:spacing w:line="240" w:lineRule="auto" w:before="6" w:after="0"/>
        <w:ind w:left="1566" w:right="0" w:hanging="360"/>
        <w:jc w:val="left"/>
        <w:rPr>
          <w:rFonts w:ascii="Symbol" w:hAnsi="Symbol"/>
          <w:sz w:val="24"/>
        </w:rPr>
      </w:pPr>
      <w:r>
        <w:rPr>
          <w:sz w:val="24"/>
        </w:rPr>
        <w:t>NIMS (National Incident Management Training) for all required</w:t>
      </w:r>
      <w:r>
        <w:rPr>
          <w:spacing w:val="-12"/>
          <w:sz w:val="24"/>
        </w:rPr>
        <w:t> </w:t>
      </w:r>
      <w:r>
        <w:rPr>
          <w:sz w:val="24"/>
        </w:rPr>
        <w:t>personnel.</w:t>
      </w:r>
    </w:p>
    <w:p>
      <w:pPr>
        <w:pStyle w:val="ListParagraph"/>
        <w:numPr>
          <w:ilvl w:val="1"/>
          <w:numId w:val="12"/>
        </w:numPr>
        <w:tabs>
          <w:tab w:pos="1565" w:val="left" w:leader="none"/>
          <w:tab w:pos="1566" w:val="left" w:leader="none"/>
        </w:tabs>
        <w:spacing w:line="240" w:lineRule="auto" w:before="6" w:after="0"/>
        <w:ind w:left="1566" w:right="0" w:hanging="360"/>
        <w:jc w:val="left"/>
        <w:rPr>
          <w:rFonts w:ascii="Symbol" w:hAnsi="Symbol"/>
          <w:sz w:val="24"/>
        </w:rPr>
      </w:pPr>
      <w:r>
        <w:rPr>
          <w:sz w:val="24"/>
        </w:rPr>
        <w:t>Complete Emergency Response Plan for Melrose </w:t>
      </w:r>
      <w:r>
        <w:rPr>
          <w:spacing w:val="-3"/>
          <w:sz w:val="24"/>
        </w:rPr>
        <w:t>Wakefield</w:t>
      </w:r>
      <w:r>
        <w:rPr>
          <w:spacing w:val="-13"/>
          <w:sz w:val="24"/>
        </w:rPr>
        <w:t> </w:t>
      </w:r>
      <w:r>
        <w:rPr>
          <w:sz w:val="24"/>
        </w:rPr>
        <w:t>Hospital.</w:t>
      </w:r>
    </w:p>
    <w:p>
      <w:pPr>
        <w:pStyle w:val="BodyText"/>
        <w:tabs>
          <w:tab w:pos="1925" w:val="left" w:leader="none"/>
        </w:tabs>
        <w:spacing w:before="14"/>
        <w:ind w:left="1566"/>
      </w:pPr>
      <w:r>
        <w:rPr>
          <w:rFonts w:ascii="Cambria"/>
        </w:rPr>
        <w:t>o</w:t>
        <w:tab/>
      </w:r>
      <w:r>
        <w:rPr>
          <w:spacing w:val="-4"/>
        </w:rPr>
        <w:t>Tabletop </w:t>
      </w:r>
      <w:r>
        <w:rPr/>
        <w:t>Exercise (TTX) of the</w:t>
      </w:r>
      <w:r>
        <w:rPr>
          <w:spacing w:val="4"/>
        </w:rPr>
        <w:t> </w:t>
      </w:r>
      <w:r>
        <w:rPr/>
        <w:t>plan.</w:t>
      </w:r>
    </w:p>
    <w:p>
      <w:pPr>
        <w:spacing w:after="0"/>
        <w:sectPr>
          <w:pgSz w:w="12240" w:h="15840"/>
          <w:pgMar w:top="1280" w:bottom="280" w:left="580" w:right="440"/>
        </w:sectPr>
      </w:pPr>
    </w:p>
    <w:p>
      <w:pPr>
        <w:pStyle w:val="BodyText"/>
        <w:spacing w:before="4"/>
        <w:rPr>
          <w:sz w:val="17"/>
        </w:rPr>
      </w:pPr>
    </w:p>
    <w:p>
      <w:pPr>
        <w:spacing w:after="0"/>
        <w:rPr>
          <w:sz w:val="17"/>
        </w:rPr>
        <w:sectPr>
          <w:pgSz w:w="12240" w:h="15840"/>
          <w:pgMar w:top="1500" w:bottom="280" w:left="580" w:right="440"/>
        </w:sectPr>
      </w:pPr>
    </w:p>
    <w:p>
      <w:pPr>
        <w:pStyle w:val="Heading1"/>
      </w:pPr>
      <w:bookmarkStart w:name="Fire Department" w:id="119"/>
      <w:bookmarkEnd w:id="119"/>
      <w:r>
        <w:rPr>
          <w:b w:val="0"/>
        </w:rPr>
      </w:r>
      <w:r>
        <w:rPr>
          <w:b w:val="0"/>
          <w:spacing w:val="-100"/>
          <w:u w:val="thick"/>
        </w:rPr>
        <w:t> </w:t>
      </w:r>
      <w:r>
        <w:rPr>
          <w:u w:val="thick"/>
        </w:rPr>
        <w:t>Fire Department</w:t>
      </w:r>
    </w:p>
    <w:p>
      <w:pPr>
        <w:pStyle w:val="BodyText"/>
        <w:spacing w:before="1"/>
        <w:rPr>
          <w:b/>
          <w:sz w:val="26"/>
        </w:rPr>
      </w:pPr>
    </w:p>
    <w:p>
      <w:pPr>
        <w:pStyle w:val="Heading4"/>
        <w:spacing w:before="90"/>
      </w:pPr>
      <w:bookmarkStart w:name="Mission &amp; Overview" w:id="120"/>
      <w:bookmarkEnd w:id="120"/>
      <w:r>
        <w:rPr>
          <w:b w:val="0"/>
        </w:rPr>
      </w:r>
      <w:r>
        <w:rPr/>
        <w:t>Mission &amp; Overview</w:t>
      </w:r>
    </w:p>
    <w:p>
      <w:pPr>
        <w:pStyle w:val="BodyText"/>
        <w:spacing w:line="247" w:lineRule="auto" w:before="19"/>
        <w:ind w:left="860" w:right="155" w:firstLine="10"/>
      </w:pPr>
      <w:r>
        <w:rPr/>
        <w:t>The Melrose Fire Department (MFD) strives to improve and safeguard the quality of life within the City of Melrose. The members of the department guarantee the citizens and visitors of Melrose that we will provide dependable service in a responsible fashion while showing care and compassion for those in</w:t>
      </w:r>
      <w:r>
        <w:rPr>
          <w:spacing w:val="-26"/>
        </w:rPr>
        <w:t> </w:t>
      </w:r>
      <w:r>
        <w:rPr/>
        <w:t>need. As public servants, our first and foremost duty is to serve the </w:t>
      </w:r>
      <w:r>
        <w:rPr>
          <w:spacing w:val="-3"/>
        </w:rPr>
        <w:t>community. </w:t>
      </w:r>
      <w:r>
        <w:rPr>
          <w:spacing w:val="-9"/>
        </w:rPr>
        <w:t>We </w:t>
      </w:r>
      <w:r>
        <w:rPr/>
        <w:t>will treat those we serve </w:t>
      </w:r>
      <w:r>
        <w:rPr>
          <w:spacing w:val="-4"/>
        </w:rPr>
        <w:t>fairly, </w:t>
      </w:r>
      <w:r>
        <w:rPr/>
        <w:t>regardless of their race, </w:t>
      </w:r>
      <w:r>
        <w:rPr>
          <w:spacing w:val="-3"/>
        </w:rPr>
        <w:t>color, </w:t>
      </w:r>
      <w:r>
        <w:rPr/>
        <w:t>creed, sex, age, lifestyle, national origin, or economic status. </w:t>
      </w:r>
      <w:r>
        <w:rPr>
          <w:spacing w:val="-9"/>
        </w:rPr>
        <w:t>We </w:t>
      </w:r>
      <w:r>
        <w:rPr/>
        <w:t>ensure that any service we provide adds value to our citizens’/customers’ quality of life. The department recognizes the individuality of everyone who works here. </w:t>
      </w:r>
      <w:r>
        <w:rPr>
          <w:spacing w:val="-11"/>
        </w:rPr>
        <w:t>We </w:t>
      </w:r>
      <w:r>
        <w:rPr/>
        <w:t>will treat one another with respect, kindness, and a sense of the importance of teamwork. </w:t>
      </w:r>
      <w:r>
        <w:rPr>
          <w:spacing w:val="-11"/>
        </w:rPr>
        <w:t>We </w:t>
      </w:r>
      <w:r>
        <w:rPr/>
        <w:t>continue to foster a spirit of excellence throughout the organization while we serve our</w:t>
      </w:r>
      <w:r>
        <w:rPr>
          <w:spacing w:val="-7"/>
        </w:rPr>
        <w:t> </w:t>
      </w:r>
      <w:r>
        <w:rPr/>
        <w:t>citizens.</w:t>
      </w:r>
    </w:p>
    <w:p>
      <w:pPr>
        <w:pStyle w:val="BodyText"/>
        <w:spacing w:before="7"/>
        <w:rPr>
          <w:sz w:val="27"/>
        </w:rPr>
      </w:pPr>
    </w:p>
    <w:p>
      <w:pPr>
        <w:pStyle w:val="BodyText"/>
        <w:ind w:left="855" w:right="123" w:hanging="10"/>
        <w:jc w:val="both"/>
      </w:pPr>
      <w:r>
        <w:rPr/>
        <w:t>The MFD responds promptly and efficiently to structure fires and emergency medical incidents. The members</w:t>
      </w:r>
      <w:r>
        <w:rPr>
          <w:spacing w:val="-16"/>
        </w:rPr>
        <w:t> </w:t>
      </w:r>
      <w:r>
        <w:rPr/>
        <w:t>of</w:t>
      </w:r>
      <w:r>
        <w:rPr>
          <w:spacing w:val="-12"/>
        </w:rPr>
        <w:t> </w:t>
      </w:r>
      <w:r>
        <w:rPr/>
        <w:t>the</w:t>
      </w:r>
      <w:r>
        <w:rPr>
          <w:spacing w:val="-18"/>
        </w:rPr>
        <w:t> </w:t>
      </w:r>
      <w:r>
        <w:rPr/>
        <w:t>MFD</w:t>
      </w:r>
      <w:r>
        <w:rPr>
          <w:spacing w:val="-16"/>
        </w:rPr>
        <w:t> </w:t>
      </w:r>
      <w:r>
        <w:rPr/>
        <w:t>continuously</w:t>
      </w:r>
      <w:r>
        <w:rPr>
          <w:spacing w:val="-13"/>
        </w:rPr>
        <w:t> </w:t>
      </w:r>
      <w:r>
        <w:rPr/>
        <w:t>train</w:t>
      </w:r>
      <w:r>
        <w:rPr>
          <w:spacing w:val="-13"/>
        </w:rPr>
        <w:t> </w:t>
      </w:r>
      <w:r>
        <w:rPr/>
        <w:t>in</w:t>
      </w:r>
      <w:r>
        <w:rPr>
          <w:spacing w:val="-17"/>
        </w:rPr>
        <w:t> </w:t>
      </w:r>
      <w:r>
        <w:rPr/>
        <w:t>all</w:t>
      </w:r>
      <w:r>
        <w:rPr>
          <w:spacing w:val="-19"/>
        </w:rPr>
        <w:t> </w:t>
      </w:r>
      <w:r>
        <w:rPr/>
        <w:t>aspects</w:t>
      </w:r>
      <w:r>
        <w:rPr>
          <w:spacing w:val="-10"/>
        </w:rPr>
        <w:t> </w:t>
      </w:r>
      <w:r>
        <w:rPr/>
        <w:t>such</w:t>
      </w:r>
      <w:r>
        <w:rPr>
          <w:spacing w:val="-18"/>
        </w:rPr>
        <w:t> </w:t>
      </w:r>
      <w:r>
        <w:rPr/>
        <w:t>as</w:t>
      </w:r>
      <w:r>
        <w:rPr>
          <w:spacing w:val="-16"/>
        </w:rPr>
        <w:t> </w:t>
      </w:r>
      <w:r>
        <w:rPr/>
        <w:t>fire</w:t>
      </w:r>
      <w:r>
        <w:rPr>
          <w:spacing w:val="-18"/>
        </w:rPr>
        <w:t> </w:t>
      </w:r>
      <w:r>
        <w:rPr>
          <w:spacing w:val="-3"/>
        </w:rPr>
        <w:t>safety,</w:t>
      </w:r>
      <w:r>
        <w:rPr>
          <w:spacing w:val="-18"/>
        </w:rPr>
        <w:t> </w:t>
      </w:r>
      <w:r>
        <w:rPr/>
        <w:t>hazmat</w:t>
      </w:r>
      <w:r>
        <w:rPr>
          <w:spacing w:val="-18"/>
        </w:rPr>
        <w:t> </w:t>
      </w:r>
      <w:r>
        <w:rPr/>
        <w:t>operations,</w:t>
      </w:r>
      <w:r>
        <w:rPr>
          <w:spacing w:val="-18"/>
        </w:rPr>
        <w:t> </w:t>
      </w:r>
      <w:r>
        <w:rPr/>
        <w:t>technical</w:t>
      </w:r>
      <w:r>
        <w:rPr>
          <w:spacing w:val="-18"/>
        </w:rPr>
        <w:t> </w:t>
      </w:r>
      <w:r>
        <w:rPr/>
        <w:t>rescue operation, EMS training, specialty team training, water rescue, and automobile</w:t>
      </w:r>
      <w:r>
        <w:rPr>
          <w:spacing w:val="-6"/>
        </w:rPr>
        <w:t> </w:t>
      </w:r>
      <w:r>
        <w:rPr/>
        <w:t>extractions.</w:t>
      </w:r>
    </w:p>
    <w:p>
      <w:pPr>
        <w:pStyle w:val="BodyText"/>
        <w:spacing w:before="9"/>
        <w:rPr>
          <w:sz w:val="32"/>
        </w:rPr>
      </w:pPr>
    </w:p>
    <w:p>
      <w:pPr>
        <w:pStyle w:val="Heading4"/>
      </w:pPr>
      <w:bookmarkStart w:name="Department Organization (As of April 202" w:id="121"/>
      <w:bookmarkEnd w:id="121"/>
      <w:r>
        <w:rPr>
          <w:b w:val="0"/>
        </w:rPr>
      </w:r>
      <w:r>
        <w:rPr/>
        <w:t>Department Organization (As of April 2024)</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Acting Fire</w:t>
      </w:r>
      <w:r>
        <w:rPr>
          <w:spacing w:val="-3"/>
          <w:sz w:val="24"/>
        </w:rPr>
        <w:t> </w:t>
      </w:r>
      <w:r>
        <w:rPr>
          <w:sz w:val="24"/>
        </w:rPr>
        <w:t>Chief</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Financial</w:t>
      </w:r>
      <w:r>
        <w:rPr>
          <w:spacing w:val="-18"/>
          <w:sz w:val="24"/>
        </w:rPr>
        <w:t> </w:t>
      </w:r>
      <w:r>
        <w:rPr>
          <w:sz w:val="24"/>
        </w:rPr>
        <w:t>Administrator</w:t>
      </w:r>
    </w:p>
    <w:p>
      <w:pPr>
        <w:pStyle w:val="ListParagraph"/>
        <w:numPr>
          <w:ilvl w:val="0"/>
          <w:numId w:val="25"/>
        </w:numPr>
        <w:tabs>
          <w:tab w:pos="1570" w:val="left" w:leader="none"/>
          <w:tab w:pos="1571" w:val="left" w:leader="none"/>
        </w:tabs>
        <w:spacing w:line="240" w:lineRule="auto" w:before="20" w:after="0"/>
        <w:ind w:left="1571" w:right="0" w:hanging="360"/>
        <w:jc w:val="left"/>
        <w:rPr>
          <w:rFonts w:ascii="Arial" w:hAnsi="Arial"/>
          <w:sz w:val="22"/>
        </w:rPr>
      </w:pPr>
      <w:r>
        <w:rPr>
          <w:sz w:val="24"/>
        </w:rPr>
        <w:t>Fire Alarm</w:t>
      </w:r>
      <w:r>
        <w:rPr>
          <w:spacing w:val="-20"/>
          <w:sz w:val="24"/>
        </w:rPr>
        <w:t> </w:t>
      </w:r>
      <w:r>
        <w:rPr>
          <w:sz w:val="24"/>
        </w:rPr>
        <w:t>Superintendent</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7</w:t>
      </w:r>
      <w:r>
        <w:rPr>
          <w:spacing w:val="-1"/>
          <w:sz w:val="24"/>
        </w:rPr>
        <w:t> </w:t>
      </w:r>
      <w:r>
        <w:rPr>
          <w:sz w:val="24"/>
        </w:rPr>
        <w:t>Captains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8</w:t>
      </w:r>
      <w:r>
        <w:rPr>
          <w:spacing w:val="-1"/>
          <w:sz w:val="24"/>
        </w:rPr>
        <w:t> </w:t>
      </w:r>
      <w:r>
        <w:rPr>
          <w:sz w:val="24"/>
        </w:rPr>
        <w:t>Lieutenants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32</w:t>
      </w:r>
      <w:r>
        <w:rPr>
          <w:spacing w:val="-1"/>
          <w:sz w:val="24"/>
        </w:rPr>
        <w:t> </w:t>
      </w:r>
      <w:r>
        <w:rPr>
          <w:sz w:val="24"/>
        </w:rPr>
        <w:t>Firefighters</w:t>
      </w:r>
    </w:p>
    <w:p>
      <w:pPr>
        <w:pStyle w:val="BodyText"/>
        <w:spacing w:before="11"/>
        <w:rPr>
          <w:sz w:val="29"/>
        </w:rPr>
      </w:pPr>
    </w:p>
    <w:p>
      <w:pPr>
        <w:pStyle w:val="Heading4"/>
      </w:pPr>
      <w:r>
        <w:rPr/>
        <w:t>Why Do People Contact Us?</w:t>
      </w:r>
    </w:p>
    <w:p>
      <w:pPr>
        <w:pStyle w:val="ListParagraph"/>
        <w:numPr>
          <w:ilvl w:val="0"/>
          <w:numId w:val="26"/>
        </w:numPr>
        <w:tabs>
          <w:tab w:pos="1566" w:val="left" w:leader="none"/>
        </w:tabs>
        <w:spacing w:line="247" w:lineRule="auto" w:before="24" w:after="0"/>
        <w:ind w:left="1566" w:right="338" w:hanging="360"/>
        <w:jc w:val="left"/>
        <w:rPr>
          <w:i/>
          <w:sz w:val="24"/>
        </w:rPr>
      </w:pPr>
      <w:r>
        <w:rPr>
          <w:sz w:val="24"/>
        </w:rPr>
        <w:t>Emergency Response Calls </w:t>
      </w:r>
      <w:r>
        <w:rPr>
          <w:i/>
          <w:sz w:val="24"/>
        </w:rPr>
        <w:t>(including, but not limited to; medical aids, </w:t>
      </w:r>
      <w:r>
        <w:rPr>
          <w:i/>
          <w:spacing w:val="-3"/>
          <w:sz w:val="24"/>
        </w:rPr>
        <w:t>fires, </w:t>
      </w:r>
      <w:r>
        <w:rPr>
          <w:i/>
          <w:spacing w:val="-4"/>
          <w:sz w:val="24"/>
        </w:rPr>
        <w:t>MVAs, </w:t>
      </w:r>
      <w:r>
        <w:rPr>
          <w:i/>
          <w:sz w:val="24"/>
        </w:rPr>
        <w:t>wires-down, </w:t>
      </w:r>
      <w:r>
        <w:rPr>
          <w:i/>
          <w:sz w:val="24"/>
        </w:rPr>
        <w:t>alarm sounding, lockouts, lift-assists, and the odor of</w:t>
      </w:r>
      <w:r>
        <w:rPr>
          <w:i/>
          <w:spacing w:val="-3"/>
          <w:sz w:val="24"/>
        </w:rPr>
        <w:t> </w:t>
      </w:r>
      <w:r>
        <w:rPr>
          <w:i/>
          <w:sz w:val="24"/>
        </w:rPr>
        <w:t>gas)</w:t>
      </w:r>
    </w:p>
    <w:p>
      <w:pPr>
        <w:pStyle w:val="ListParagraph"/>
        <w:numPr>
          <w:ilvl w:val="0"/>
          <w:numId w:val="26"/>
        </w:numPr>
        <w:tabs>
          <w:tab w:pos="1566" w:val="left" w:leader="none"/>
        </w:tabs>
        <w:spacing w:line="240" w:lineRule="auto" w:before="16" w:after="0"/>
        <w:ind w:left="1566" w:right="0" w:hanging="360"/>
        <w:jc w:val="left"/>
        <w:rPr>
          <w:sz w:val="24"/>
        </w:rPr>
      </w:pPr>
      <w:r>
        <w:rPr>
          <w:sz w:val="24"/>
        </w:rPr>
        <w:t>Master-Box Plug</w:t>
      </w:r>
      <w:r>
        <w:rPr>
          <w:spacing w:val="-1"/>
          <w:sz w:val="24"/>
        </w:rPr>
        <w:t> </w:t>
      </w:r>
      <w:r>
        <w:rPr>
          <w:sz w:val="24"/>
        </w:rPr>
        <w:t>Outs</w:t>
      </w:r>
    </w:p>
    <w:p>
      <w:pPr>
        <w:pStyle w:val="ListParagraph"/>
        <w:numPr>
          <w:ilvl w:val="0"/>
          <w:numId w:val="26"/>
        </w:numPr>
        <w:tabs>
          <w:tab w:pos="1566" w:val="left" w:leader="none"/>
        </w:tabs>
        <w:spacing w:line="240" w:lineRule="auto" w:before="20" w:after="0"/>
        <w:ind w:left="1566" w:right="0" w:hanging="360"/>
        <w:jc w:val="left"/>
        <w:rPr>
          <w:i/>
          <w:sz w:val="24"/>
        </w:rPr>
      </w:pPr>
      <w:r>
        <w:rPr>
          <w:sz w:val="24"/>
        </w:rPr>
        <w:t>Fire Prevention </w:t>
      </w:r>
      <w:r>
        <w:rPr>
          <w:i/>
          <w:sz w:val="24"/>
        </w:rPr>
        <w:t>(fire</w:t>
      </w:r>
      <w:r>
        <w:rPr>
          <w:i/>
          <w:spacing w:val="-5"/>
          <w:sz w:val="24"/>
        </w:rPr>
        <w:t> </w:t>
      </w:r>
      <w:r>
        <w:rPr>
          <w:i/>
          <w:sz w:val="24"/>
        </w:rPr>
        <w:t>drills/permits/inspections/details)</w:t>
      </w:r>
    </w:p>
    <w:p>
      <w:pPr>
        <w:pStyle w:val="ListParagraph"/>
        <w:numPr>
          <w:ilvl w:val="0"/>
          <w:numId w:val="26"/>
        </w:numPr>
        <w:tabs>
          <w:tab w:pos="1566" w:val="left" w:leader="none"/>
        </w:tabs>
        <w:spacing w:line="240" w:lineRule="auto" w:before="24" w:after="0"/>
        <w:ind w:left="1566" w:right="0" w:hanging="360"/>
        <w:jc w:val="left"/>
        <w:rPr>
          <w:i/>
          <w:sz w:val="24"/>
        </w:rPr>
      </w:pPr>
      <w:r>
        <w:rPr>
          <w:sz w:val="24"/>
        </w:rPr>
        <w:t>Administration </w:t>
      </w:r>
      <w:r>
        <w:rPr>
          <w:i/>
          <w:sz w:val="24"/>
        </w:rPr>
        <w:t>(informational</w:t>
      </w:r>
      <w:r>
        <w:rPr>
          <w:i/>
          <w:spacing w:val="-2"/>
          <w:sz w:val="24"/>
        </w:rPr>
        <w:t> </w:t>
      </w:r>
      <w:r>
        <w:rPr>
          <w:i/>
          <w:sz w:val="24"/>
        </w:rPr>
        <w:t>requests)</w:t>
      </w:r>
    </w:p>
    <w:p>
      <w:pPr>
        <w:pStyle w:val="BodyText"/>
        <w:spacing w:before="9"/>
        <w:rPr>
          <w:i/>
          <w:sz w:val="30"/>
        </w:rPr>
      </w:pPr>
    </w:p>
    <w:p>
      <w:pPr>
        <w:pStyle w:val="Heading4"/>
      </w:pPr>
      <w:bookmarkStart w:name="Melrose Fire Department by the Numbers: " w:id="122"/>
      <w:bookmarkEnd w:id="122"/>
      <w:r>
        <w:rPr>
          <w:b w:val="0"/>
        </w:rPr>
      </w:r>
      <w:r>
        <w:rPr/>
        <w:t>Melrose Fire Department by the Numbers: (July 1, 2023 – April 22, 2024)</w:t>
      </w:r>
    </w:p>
    <w:p>
      <w:pPr>
        <w:pStyle w:val="ListParagraph"/>
        <w:numPr>
          <w:ilvl w:val="0"/>
          <w:numId w:val="25"/>
        </w:numPr>
        <w:tabs>
          <w:tab w:pos="1925" w:val="left" w:leader="none"/>
          <w:tab w:pos="1926" w:val="left" w:leader="none"/>
        </w:tabs>
        <w:spacing w:line="240" w:lineRule="auto" w:before="24" w:after="0"/>
        <w:ind w:left="1926" w:right="0" w:hanging="705"/>
        <w:jc w:val="left"/>
        <w:rPr>
          <w:rFonts w:ascii="Arial" w:hAnsi="Arial"/>
          <w:sz w:val="22"/>
        </w:rPr>
      </w:pPr>
      <w:r>
        <w:rPr>
          <w:sz w:val="24"/>
        </w:rPr>
        <w:t>3,569 Emergency Response</w:t>
      </w:r>
      <w:r>
        <w:rPr>
          <w:spacing w:val="-3"/>
          <w:sz w:val="24"/>
        </w:rPr>
        <w:t> </w:t>
      </w:r>
      <w:r>
        <w:rPr>
          <w:sz w:val="24"/>
        </w:rPr>
        <w:t>Calls</w:t>
      </w:r>
    </w:p>
    <w:p>
      <w:pPr>
        <w:pStyle w:val="ListParagraph"/>
        <w:numPr>
          <w:ilvl w:val="0"/>
          <w:numId w:val="25"/>
        </w:numPr>
        <w:tabs>
          <w:tab w:pos="1925" w:val="left" w:leader="none"/>
          <w:tab w:pos="1926" w:val="left" w:leader="none"/>
        </w:tabs>
        <w:spacing w:line="240" w:lineRule="auto" w:before="24" w:after="0"/>
        <w:ind w:left="1926" w:right="0" w:hanging="705"/>
        <w:jc w:val="left"/>
        <w:rPr>
          <w:rFonts w:ascii="Arial" w:hAnsi="Arial"/>
          <w:sz w:val="22"/>
        </w:rPr>
      </w:pPr>
      <w:r>
        <w:rPr>
          <w:sz w:val="24"/>
        </w:rPr>
        <w:t>98 Fire </w:t>
      </w:r>
      <w:r>
        <w:rPr>
          <w:spacing w:val="-5"/>
          <w:sz w:val="24"/>
        </w:rPr>
        <w:t>Watch</w:t>
      </w:r>
      <w:r>
        <w:rPr>
          <w:spacing w:val="-8"/>
          <w:sz w:val="24"/>
        </w:rPr>
        <w:t> </w:t>
      </w:r>
      <w:r>
        <w:rPr>
          <w:sz w:val="24"/>
        </w:rPr>
        <w:t>Details</w:t>
      </w:r>
    </w:p>
    <w:p>
      <w:pPr>
        <w:pStyle w:val="ListParagraph"/>
        <w:numPr>
          <w:ilvl w:val="0"/>
          <w:numId w:val="25"/>
        </w:numPr>
        <w:tabs>
          <w:tab w:pos="1925" w:val="left" w:leader="none"/>
          <w:tab w:pos="1926" w:val="left" w:leader="none"/>
        </w:tabs>
        <w:spacing w:line="240" w:lineRule="auto" w:before="19" w:after="0"/>
        <w:ind w:left="1926" w:right="0" w:hanging="705"/>
        <w:jc w:val="left"/>
        <w:rPr>
          <w:rFonts w:ascii="Arial" w:hAnsi="Arial"/>
          <w:sz w:val="22"/>
        </w:rPr>
      </w:pPr>
      <w:r>
        <w:rPr>
          <w:sz w:val="24"/>
        </w:rPr>
        <w:t>5 Active Fire Scene</w:t>
      </w:r>
      <w:r>
        <w:rPr>
          <w:spacing w:val="-23"/>
          <w:sz w:val="24"/>
        </w:rPr>
        <w:t> </w:t>
      </w:r>
      <w:r>
        <w:rPr>
          <w:sz w:val="24"/>
        </w:rPr>
        <w:t>Responses</w:t>
      </w:r>
    </w:p>
    <w:p>
      <w:pPr>
        <w:pStyle w:val="ListParagraph"/>
        <w:numPr>
          <w:ilvl w:val="0"/>
          <w:numId w:val="25"/>
        </w:numPr>
        <w:tabs>
          <w:tab w:pos="1925" w:val="left" w:leader="none"/>
          <w:tab w:pos="1926" w:val="left" w:leader="none"/>
        </w:tabs>
        <w:spacing w:line="240" w:lineRule="auto" w:before="24" w:after="0"/>
        <w:ind w:left="1926" w:right="0" w:hanging="705"/>
        <w:jc w:val="left"/>
        <w:rPr>
          <w:rFonts w:ascii="Arial" w:hAnsi="Arial"/>
          <w:sz w:val="22"/>
        </w:rPr>
      </w:pPr>
      <w:r>
        <w:rPr>
          <w:sz w:val="24"/>
        </w:rPr>
        <w:t>94 Informational</w:t>
      </w:r>
      <w:r>
        <w:rPr>
          <w:spacing w:val="-3"/>
          <w:sz w:val="24"/>
        </w:rPr>
        <w:t> </w:t>
      </w:r>
      <w:r>
        <w:rPr>
          <w:sz w:val="24"/>
        </w:rPr>
        <w:t>Requests</w:t>
      </w:r>
    </w:p>
    <w:p>
      <w:pPr>
        <w:pStyle w:val="ListParagraph"/>
        <w:numPr>
          <w:ilvl w:val="0"/>
          <w:numId w:val="25"/>
        </w:numPr>
        <w:tabs>
          <w:tab w:pos="1925" w:val="left" w:leader="none"/>
          <w:tab w:pos="1926" w:val="left" w:leader="none"/>
        </w:tabs>
        <w:spacing w:line="240" w:lineRule="auto" w:before="19" w:after="0"/>
        <w:ind w:left="1926" w:right="0" w:hanging="705"/>
        <w:jc w:val="left"/>
        <w:rPr>
          <w:rFonts w:ascii="Arial" w:hAnsi="Arial"/>
          <w:sz w:val="22"/>
        </w:rPr>
      </w:pPr>
      <w:r>
        <w:rPr>
          <w:sz w:val="24"/>
        </w:rPr>
        <w:t>10 School Fire</w:t>
      </w:r>
      <w:r>
        <w:rPr>
          <w:spacing w:val="-5"/>
          <w:sz w:val="24"/>
        </w:rPr>
        <w:t> </w:t>
      </w:r>
      <w:r>
        <w:rPr>
          <w:sz w:val="24"/>
        </w:rPr>
        <w:t>Drills</w:t>
      </w:r>
    </w:p>
    <w:p>
      <w:pPr>
        <w:pStyle w:val="ListParagraph"/>
        <w:numPr>
          <w:ilvl w:val="0"/>
          <w:numId w:val="25"/>
        </w:numPr>
        <w:tabs>
          <w:tab w:pos="1925" w:val="left" w:leader="none"/>
          <w:tab w:pos="1926" w:val="left" w:leader="none"/>
        </w:tabs>
        <w:spacing w:line="240" w:lineRule="auto" w:before="24" w:after="0"/>
        <w:ind w:left="1926" w:right="0" w:hanging="705"/>
        <w:jc w:val="left"/>
        <w:rPr>
          <w:rFonts w:ascii="Arial" w:hAnsi="Arial"/>
          <w:sz w:val="22"/>
        </w:rPr>
      </w:pPr>
      <w:r>
        <w:rPr>
          <w:sz w:val="24"/>
        </w:rPr>
        <w:t>4 Group Home/Day Care Fire</w:t>
      </w:r>
      <w:r>
        <w:rPr>
          <w:spacing w:val="-5"/>
          <w:sz w:val="24"/>
        </w:rPr>
        <w:t> </w:t>
      </w:r>
      <w:r>
        <w:rPr>
          <w:sz w:val="24"/>
        </w:rPr>
        <w:t>Drills</w:t>
      </w:r>
    </w:p>
    <w:p>
      <w:pPr>
        <w:pStyle w:val="ListParagraph"/>
        <w:numPr>
          <w:ilvl w:val="0"/>
          <w:numId w:val="25"/>
        </w:numPr>
        <w:tabs>
          <w:tab w:pos="1925" w:val="left" w:leader="none"/>
          <w:tab w:pos="1926" w:val="left" w:leader="none"/>
        </w:tabs>
        <w:spacing w:line="240" w:lineRule="auto" w:before="20" w:after="0"/>
        <w:ind w:left="1926" w:right="0" w:hanging="705"/>
        <w:jc w:val="left"/>
        <w:rPr>
          <w:rFonts w:ascii="Arial" w:hAnsi="Arial"/>
          <w:sz w:val="22"/>
        </w:rPr>
      </w:pPr>
      <w:r>
        <w:rPr>
          <w:sz w:val="24"/>
        </w:rPr>
        <w:t>2</w:t>
      </w:r>
      <w:r>
        <w:rPr>
          <w:spacing w:val="-1"/>
          <w:sz w:val="24"/>
        </w:rPr>
        <w:t> </w:t>
      </w:r>
      <w:r>
        <w:rPr>
          <w:sz w:val="24"/>
        </w:rPr>
        <w:t>Complaints</w:t>
      </w:r>
    </w:p>
    <w:p>
      <w:pPr>
        <w:pStyle w:val="ListParagraph"/>
        <w:numPr>
          <w:ilvl w:val="0"/>
          <w:numId w:val="25"/>
        </w:numPr>
        <w:tabs>
          <w:tab w:pos="1925" w:val="left" w:leader="none"/>
          <w:tab w:pos="1926" w:val="left" w:leader="none"/>
        </w:tabs>
        <w:spacing w:line="240" w:lineRule="auto" w:before="24" w:after="0"/>
        <w:ind w:left="1926" w:right="0" w:hanging="705"/>
        <w:jc w:val="left"/>
        <w:rPr>
          <w:rFonts w:ascii="Arial" w:hAnsi="Arial"/>
          <w:sz w:val="22"/>
        </w:rPr>
      </w:pPr>
      <w:r>
        <w:rPr>
          <w:sz w:val="24"/>
        </w:rPr>
        <w:t>459 Permits Issued</w:t>
      </w:r>
    </w:p>
    <w:p>
      <w:pPr>
        <w:spacing w:after="0" w:line="240" w:lineRule="auto"/>
        <w:jc w:val="left"/>
        <w:rPr>
          <w:rFonts w:ascii="Arial" w:hAnsi="Arial"/>
          <w:sz w:val="22"/>
        </w:rPr>
        <w:sectPr>
          <w:pgSz w:w="12240" w:h="15840"/>
          <w:pgMar w:top="1300" w:bottom="280" w:left="580" w:right="440"/>
        </w:sectPr>
      </w:pPr>
    </w:p>
    <w:p>
      <w:pPr>
        <w:pStyle w:val="ListParagraph"/>
        <w:numPr>
          <w:ilvl w:val="0"/>
          <w:numId w:val="25"/>
        </w:numPr>
        <w:tabs>
          <w:tab w:pos="1925" w:val="left" w:leader="none"/>
          <w:tab w:pos="1926" w:val="left" w:leader="none"/>
        </w:tabs>
        <w:spacing w:line="240" w:lineRule="auto" w:before="66" w:after="0"/>
        <w:ind w:left="1926" w:right="0" w:hanging="705"/>
        <w:jc w:val="left"/>
        <w:rPr>
          <w:rFonts w:ascii="Arial" w:hAnsi="Arial"/>
          <w:sz w:val="22"/>
        </w:rPr>
      </w:pPr>
      <w:r>
        <w:rPr>
          <w:sz w:val="24"/>
        </w:rPr>
        <w:t>341 Inspections Conducted</w:t>
      </w:r>
    </w:p>
    <w:p>
      <w:pPr>
        <w:pStyle w:val="BodyText"/>
        <w:rPr>
          <w:sz w:val="26"/>
        </w:rPr>
      </w:pPr>
    </w:p>
    <w:p>
      <w:pPr>
        <w:pStyle w:val="BodyText"/>
        <w:rPr>
          <w:sz w:val="26"/>
        </w:rPr>
      </w:pPr>
    </w:p>
    <w:p>
      <w:pPr>
        <w:pStyle w:val="BodyText"/>
        <w:rPr>
          <w:sz w:val="26"/>
        </w:rPr>
      </w:pPr>
    </w:p>
    <w:p>
      <w:pPr>
        <w:pStyle w:val="BodyText"/>
        <w:spacing w:before="5"/>
        <w:rPr>
          <w:sz w:val="32"/>
        </w:rPr>
      </w:pPr>
    </w:p>
    <w:p>
      <w:pPr>
        <w:pStyle w:val="Heading4"/>
      </w:pPr>
      <w:r>
        <w:rPr/>
        <w:t>Little Known Facts/Common Misconceptions</w:t>
      </w:r>
    </w:p>
    <w:p>
      <w:pPr>
        <w:pStyle w:val="ListParagraph"/>
        <w:numPr>
          <w:ilvl w:val="1"/>
          <w:numId w:val="12"/>
        </w:numPr>
        <w:tabs>
          <w:tab w:pos="1565" w:val="left" w:leader="none"/>
          <w:tab w:pos="1566" w:val="left" w:leader="none"/>
        </w:tabs>
        <w:spacing w:line="240" w:lineRule="auto" w:before="29" w:after="0"/>
        <w:ind w:left="1566" w:right="0" w:hanging="360"/>
        <w:jc w:val="left"/>
        <w:rPr>
          <w:rFonts w:ascii="Symbol" w:hAnsi="Symbol"/>
          <w:sz w:val="22"/>
        </w:rPr>
      </w:pPr>
      <w:r>
        <w:rPr>
          <w:spacing w:val="-11"/>
          <w:sz w:val="24"/>
        </w:rPr>
        <w:t>We </w:t>
      </w:r>
      <w:r>
        <w:rPr>
          <w:sz w:val="24"/>
        </w:rPr>
        <w:t>are a multi-faceted all-hazard Fire</w:t>
      </w:r>
      <w:r>
        <w:rPr>
          <w:spacing w:val="7"/>
          <w:sz w:val="24"/>
        </w:rPr>
        <w:t> </w:t>
      </w:r>
      <w:r>
        <w:rPr>
          <w:sz w:val="24"/>
        </w:rPr>
        <w:t>Department</w:t>
      </w:r>
    </w:p>
    <w:p>
      <w:pPr>
        <w:pStyle w:val="BodyText"/>
        <w:spacing w:before="2"/>
        <w:rPr>
          <w:sz w:val="28"/>
        </w:rPr>
      </w:pPr>
    </w:p>
    <w:p>
      <w:pPr>
        <w:pStyle w:val="Heading4"/>
      </w:pPr>
      <w:bookmarkStart w:name="FY24 Accomplishments/Highlights/Updates" w:id="123"/>
      <w:bookmarkEnd w:id="123"/>
      <w:r>
        <w:rPr>
          <w:b w:val="0"/>
        </w:rPr>
      </w:r>
      <w:r>
        <w:rPr/>
        <w:t>FY24 Accomplishments/Highlights/Updates</w:t>
      </w:r>
    </w:p>
    <w:p>
      <w:pPr>
        <w:pStyle w:val="ListParagraph"/>
        <w:numPr>
          <w:ilvl w:val="1"/>
          <w:numId w:val="12"/>
        </w:numPr>
        <w:tabs>
          <w:tab w:pos="1565" w:val="left" w:leader="none"/>
          <w:tab w:pos="1566" w:val="left" w:leader="none"/>
        </w:tabs>
        <w:spacing w:line="259" w:lineRule="auto" w:before="62" w:after="0"/>
        <w:ind w:left="1566" w:right="836" w:hanging="360"/>
        <w:jc w:val="left"/>
        <w:rPr>
          <w:rFonts w:ascii="Symbol" w:hAnsi="Symbol"/>
          <w:sz w:val="24"/>
        </w:rPr>
      </w:pPr>
      <w:bookmarkStart w:name="• Upon acceptance from the City Council " w:id="124"/>
      <w:bookmarkEnd w:id="124"/>
      <w:r>
        <w:rPr/>
      </w:r>
      <w:bookmarkStart w:name="• Upon acceptance from the City Council " w:id="125"/>
      <w:bookmarkEnd w:id="125"/>
      <w:r>
        <w:rPr>
          <w:sz w:val="24"/>
        </w:rPr>
        <w:t>U</w:t>
      </w:r>
      <w:r>
        <w:rPr>
          <w:sz w:val="24"/>
        </w:rPr>
        <w:t>pon acceptance from the City Council (final vote expected </w:t>
      </w:r>
      <w:r>
        <w:rPr>
          <w:spacing w:val="-3"/>
          <w:sz w:val="24"/>
        </w:rPr>
        <w:t>Monday, </w:t>
      </w:r>
      <w:r>
        <w:rPr>
          <w:sz w:val="24"/>
        </w:rPr>
        <w:t>May 5</w:t>
      </w:r>
      <w:r>
        <w:rPr>
          <w:position w:val="9"/>
          <w:sz w:val="16"/>
        </w:rPr>
        <w:t>th</w:t>
      </w:r>
      <w:r>
        <w:rPr>
          <w:sz w:val="24"/>
        </w:rPr>
        <w:t>), the Fire Department will receive $9,064.82 in funding from the Executive Office of Public Safety</w:t>
      </w:r>
      <w:r>
        <w:rPr>
          <w:spacing w:val="-20"/>
          <w:sz w:val="24"/>
        </w:rPr>
        <w:t> </w:t>
      </w:r>
      <w:r>
        <w:rPr>
          <w:sz w:val="24"/>
        </w:rPr>
        <w:t>&amp; Security Department of Fire Services (FY24 Firefighter Safety Equipment</w:t>
      </w:r>
      <w:r>
        <w:rPr>
          <w:spacing w:val="-9"/>
          <w:sz w:val="24"/>
        </w:rPr>
        <w:t> </w:t>
      </w:r>
      <w:r>
        <w:rPr>
          <w:sz w:val="24"/>
        </w:rPr>
        <w:t>Grant).</w:t>
      </w:r>
    </w:p>
    <w:p>
      <w:pPr>
        <w:pStyle w:val="BodyText"/>
        <w:spacing w:before="44"/>
        <w:ind w:left="1476"/>
      </w:pPr>
      <w:r>
        <w:rPr>
          <w:rFonts w:ascii="Symbol" w:hAnsi="Symbol"/>
          <w:sz w:val="22"/>
        </w:rPr>
        <w:t></w:t>
      </w:r>
      <w:r>
        <w:rPr>
          <w:sz w:val="22"/>
        </w:rPr>
        <w:t> </w:t>
      </w:r>
      <w:r>
        <w:rPr/>
        <w:t>These funds will be used to purchase a hose tester and a PPV fan.</w:t>
      </w:r>
    </w:p>
    <w:p>
      <w:pPr>
        <w:pStyle w:val="BodyText"/>
        <w:spacing w:line="259" w:lineRule="auto" w:before="24"/>
        <w:ind w:left="1836" w:right="140" w:hanging="360"/>
      </w:pPr>
      <w:r>
        <w:rPr>
          <w:rFonts w:ascii="Symbol" w:hAnsi="Symbol"/>
          <w:sz w:val="22"/>
        </w:rPr>
        <w:t></w:t>
      </w:r>
      <w:r>
        <w:rPr>
          <w:sz w:val="22"/>
          <w:u w:val="single"/>
        </w:rPr>
        <w:t> </w:t>
      </w:r>
      <w:r>
        <w:rPr>
          <w:i/>
          <w:u w:val="single"/>
        </w:rPr>
        <w:t>Hose Tester</w:t>
      </w:r>
      <w:r>
        <w:rPr/>
        <w:t>: Fire Department annual hose testing is an NFPA and OSHA requirement. Since our department does not currently have a hose testing device, we hire an outside vendor to rent theirs out to us. Obtaining this hose tester will certainly help us to stay compliant but will also save the City of Melrose money by being able to test in-house. With a hose tester always on standby, in the case of a hose becoming damaged, our members will be able to confirm if it is still serviceable.</w:t>
      </w:r>
    </w:p>
    <w:p>
      <w:pPr>
        <w:pStyle w:val="BodyText"/>
        <w:spacing w:line="259" w:lineRule="auto"/>
        <w:ind w:left="1836" w:right="227" w:hanging="360"/>
      </w:pPr>
      <w:r>
        <w:rPr>
          <w:rFonts w:ascii="Symbol" w:hAnsi="Symbol"/>
          <w:sz w:val="22"/>
        </w:rPr>
        <w:t></w:t>
      </w:r>
      <w:r>
        <w:rPr>
          <w:sz w:val="22"/>
          <w:u w:val="single"/>
        </w:rPr>
        <w:t> </w:t>
      </w:r>
      <w:r>
        <w:rPr>
          <w:i/>
          <w:u w:val="single"/>
        </w:rPr>
        <w:t>PPV Fan</w:t>
      </w:r>
      <w:r>
        <w:rPr/>
        <w:t>: Currently, two of our front-line apparatus have a PPV (positive pressure ventilation) fan on board. Our goal is to obtain an additional fan so that all of our front-line apparatus can operate independently in IDLH (Immediate Dangers to Life and Health) atmospheres. These fans help eliminate exposures to airborne contaminants (smoke, Carbon Monoxide (CO), or other poisonous gases at sufficiently high concentrations) that are likely to cause death or immediate or delayed permanent adverse health effects.</w:t>
      </w:r>
    </w:p>
    <w:p>
      <w:pPr>
        <w:pStyle w:val="ListParagraph"/>
        <w:numPr>
          <w:ilvl w:val="1"/>
          <w:numId w:val="12"/>
        </w:numPr>
        <w:tabs>
          <w:tab w:pos="1566" w:val="left" w:leader="none"/>
        </w:tabs>
        <w:spacing w:line="259" w:lineRule="auto" w:before="0" w:after="0"/>
        <w:ind w:left="1566" w:right="446" w:hanging="360"/>
        <w:jc w:val="both"/>
        <w:rPr>
          <w:rFonts w:ascii="Symbol" w:hAnsi="Symbol"/>
          <w:sz w:val="22"/>
        </w:rPr>
      </w:pPr>
      <w:r>
        <w:rPr>
          <w:sz w:val="24"/>
        </w:rPr>
        <w:t>The City received $150,000 that was funded by the State Earmark for repairs and renovations</w:t>
      </w:r>
      <w:r>
        <w:rPr>
          <w:spacing w:val="-20"/>
          <w:sz w:val="24"/>
        </w:rPr>
        <w:t> </w:t>
      </w:r>
      <w:r>
        <w:rPr>
          <w:sz w:val="24"/>
        </w:rPr>
        <w:t>at Melrose Fire Headquarters. The work was mostly performed by the Melrose DPW and students from the </w:t>
      </w:r>
      <w:r>
        <w:rPr>
          <w:spacing w:val="-3"/>
          <w:sz w:val="24"/>
        </w:rPr>
        <w:t>Wakefield </w:t>
      </w:r>
      <w:r>
        <w:rPr>
          <w:spacing w:val="-4"/>
          <w:sz w:val="24"/>
        </w:rPr>
        <w:t>Vocational </w:t>
      </w:r>
      <w:r>
        <w:rPr>
          <w:sz w:val="24"/>
        </w:rPr>
        <w:t>High School. The renovations included the</w:t>
      </w:r>
      <w:r>
        <w:rPr>
          <w:spacing w:val="-3"/>
          <w:sz w:val="24"/>
        </w:rPr>
        <w:t> </w:t>
      </w:r>
      <w:r>
        <w:rPr>
          <w:sz w:val="24"/>
        </w:rPr>
        <w:t>following:</w:t>
      </w:r>
    </w:p>
    <w:p>
      <w:pPr>
        <w:pStyle w:val="BodyText"/>
        <w:tabs>
          <w:tab w:pos="1925" w:val="left" w:leader="none"/>
        </w:tabs>
        <w:spacing w:line="259" w:lineRule="auto"/>
        <w:ind w:left="1926" w:right="918" w:hanging="450"/>
      </w:pPr>
      <w:r>
        <w:rPr>
          <w:rFonts w:ascii="Symbol" w:hAnsi="Symbol"/>
        </w:rPr>
        <w:t></w:t>
      </w:r>
      <w:r>
        <w:rPr/>
        <w:tab/>
        <w:t>Metal interior door to separate the stairway from the apparatus floor to the</w:t>
      </w:r>
      <w:r>
        <w:rPr>
          <w:spacing w:val="-23"/>
        </w:rPr>
        <w:t> </w:t>
      </w:r>
      <w:r>
        <w:rPr/>
        <w:t>office/living quarters.</w:t>
      </w:r>
    </w:p>
    <w:p>
      <w:pPr>
        <w:pStyle w:val="BodyText"/>
        <w:tabs>
          <w:tab w:pos="1925" w:val="left" w:leader="none"/>
        </w:tabs>
        <w:ind w:left="1476"/>
      </w:pPr>
      <w:r>
        <w:rPr>
          <w:rFonts w:ascii="Symbol" w:hAnsi="Symbol"/>
        </w:rPr>
        <w:t></w:t>
      </w:r>
      <w:r>
        <w:rPr/>
        <w:tab/>
        <w:t>Metal interior door to separate the office/administration area and the living</w:t>
      </w:r>
      <w:r>
        <w:rPr>
          <w:spacing w:val="-12"/>
        </w:rPr>
        <w:t> </w:t>
      </w:r>
      <w:r>
        <w:rPr/>
        <w:t>quarters.</w:t>
      </w:r>
    </w:p>
    <w:p>
      <w:pPr>
        <w:pStyle w:val="BodyText"/>
        <w:tabs>
          <w:tab w:pos="1925" w:val="left" w:leader="none"/>
        </w:tabs>
        <w:spacing w:before="14"/>
        <w:ind w:left="1476"/>
      </w:pPr>
      <w:r>
        <w:rPr>
          <w:rFonts w:ascii="Symbol" w:hAnsi="Symbol"/>
        </w:rPr>
        <w:t></w:t>
      </w:r>
      <w:r>
        <w:rPr/>
        <w:tab/>
        <w:t>Refurbishment of 26 double hung</w:t>
      </w:r>
      <w:r>
        <w:rPr>
          <w:spacing w:val="-5"/>
        </w:rPr>
        <w:t> </w:t>
      </w:r>
      <w:r>
        <w:rPr/>
        <w:t>windows.</w:t>
      </w:r>
    </w:p>
    <w:p>
      <w:pPr>
        <w:pStyle w:val="BodyText"/>
        <w:tabs>
          <w:tab w:pos="1925" w:val="left" w:leader="none"/>
        </w:tabs>
        <w:spacing w:before="21"/>
        <w:ind w:left="1476"/>
      </w:pPr>
      <w:r>
        <w:rPr>
          <w:rFonts w:ascii="Symbol" w:hAnsi="Symbol"/>
        </w:rPr>
        <w:t></w:t>
      </w:r>
      <w:r>
        <w:rPr/>
        <w:tab/>
        <w:t>Replacement of two double hung windows in the service</w:t>
      </w:r>
      <w:r>
        <w:rPr>
          <w:spacing w:val="-9"/>
        </w:rPr>
        <w:t> </w:t>
      </w:r>
      <w:r>
        <w:rPr/>
        <w:t>bays.</w:t>
      </w:r>
    </w:p>
    <w:p>
      <w:pPr>
        <w:pStyle w:val="BodyText"/>
        <w:tabs>
          <w:tab w:pos="1925" w:val="left" w:leader="none"/>
        </w:tabs>
        <w:spacing w:before="21"/>
        <w:ind w:left="1476"/>
      </w:pPr>
      <w:r>
        <w:rPr>
          <w:rFonts w:ascii="Symbol" w:hAnsi="Symbol"/>
        </w:rPr>
        <w:t></w:t>
      </w:r>
      <w:r>
        <w:rPr/>
        <w:tab/>
        <w:t>Updated </w:t>
      </w:r>
      <w:r>
        <w:rPr>
          <w:spacing w:val="-8"/>
        </w:rPr>
        <w:t>HVAC</w:t>
      </w:r>
      <w:r>
        <w:rPr>
          <w:spacing w:val="-1"/>
        </w:rPr>
        <w:t> </w:t>
      </w:r>
      <w:r>
        <w:rPr/>
        <w:t>system.</w:t>
      </w:r>
    </w:p>
    <w:p>
      <w:pPr>
        <w:pStyle w:val="BodyText"/>
        <w:tabs>
          <w:tab w:pos="1925" w:val="left" w:leader="none"/>
        </w:tabs>
        <w:spacing w:line="259" w:lineRule="auto" w:before="21"/>
        <w:ind w:left="1926" w:right="353" w:hanging="450"/>
      </w:pPr>
      <w:r>
        <w:rPr>
          <w:rFonts w:ascii="Symbol" w:hAnsi="Symbol"/>
        </w:rPr>
        <w:t></w:t>
      </w:r>
      <w:r>
        <w:rPr/>
        <w:tab/>
        <w:t>Complete kitchen area remodel: Updated plumbing and fixtures, new </w:t>
      </w:r>
      <w:r>
        <w:rPr>
          <w:spacing w:val="-3"/>
        </w:rPr>
        <w:t>cabinetry, </w:t>
      </w:r>
      <w:r>
        <w:rPr/>
        <w:t>flooring, and ceiling</w:t>
      </w:r>
      <w:r>
        <w:rPr>
          <w:spacing w:val="-1"/>
        </w:rPr>
        <w:t> </w:t>
      </w:r>
      <w:r>
        <w:rPr/>
        <w:t>tiles.</w:t>
      </w:r>
    </w:p>
    <w:p>
      <w:pPr>
        <w:pStyle w:val="ListParagraph"/>
        <w:numPr>
          <w:ilvl w:val="2"/>
          <w:numId w:val="12"/>
        </w:numPr>
        <w:tabs>
          <w:tab w:pos="1566" w:val="left" w:leader="none"/>
        </w:tabs>
        <w:spacing w:line="293" w:lineRule="exact" w:before="0" w:after="0"/>
        <w:ind w:left="1566" w:right="0" w:hanging="270"/>
        <w:jc w:val="left"/>
        <w:rPr>
          <w:rFonts w:ascii="Symbol" w:hAnsi="Symbol"/>
          <w:sz w:val="24"/>
        </w:rPr>
      </w:pPr>
      <w:r>
        <w:rPr>
          <w:sz w:val="24"/>
        </w:rPr>
        <w:t>Effective March 14, 2024, John J. White (Fire Captain) became Acting Chief of</w:t>
      </w:r>
      <w:r>
        <w:rPr>
          <w:spacing w:val="-38"/>
          <w:sz w:val="24"/>
        </w:rPr>
        <w:t> </w:t>
      </w:r>
      <w:r>
        <w:rPr>
          <w:sz w:val="24"/>
        </w:rPr>
        <w:t>Department.</w:t>
      </w:r>
    </w:p>
    <w:p>
      <w:pPr>
        <w:pStyle w:val="ListParagraph"/>
        <w:numPr>
          <w:ilvl w:val="2"/>
          <w:numId w:val="12"/>
        </w:numPr>
        <w:tabs>
          <w:tab w:pos="1566" w:val="left" w:leader="none"/>
        </w:tabs>
        <w:spacing w:line="240" w:lineRule="auto" w:before="21" w:after="0"/>
        <w:ind w:left="1566" w:right="0" w:hanging="270"/>
        <w:jc w:val="left"/>
        <w:rPr>
          <w:rFonts w:ascii="Symbol" w:hAnsi="Symbol"/>
          <w:sz w:val="24"/>
        </w:rPr>
      </w:pPr>
      <w:r>
        <w:rPr>
          <w:sz w:val="24"/>
        </w:rPr>
        <w:t>6 members of the department retired or</w:t>
      </w:r>
      <w:r>
        <w:rPr>
          <w:spacing w:val="-5"/>
          <w:sz w:val="24"/>
        </w:rPr>
        <w:t> </w:t>
      </w:r>
      <w:r>
        <w:rPr>
          <w:sz w:val="24"/>
        </w:rPr>
        <w:t>transferred.</w:t>
      </w:r>
    </w:p>
    <w:p>
      <w:pPr>
        <w:pStyle w:val="ListParagraph"/>
        <w:numPr>
          <w:ilvl w:val="2"/>
          <w:numId w:val="12"/>
        </w:numPr>
        <w:tabs>
          <w:tab w:pos="1566" w:val="left" w:leader="none"/>
        </w:tabs>
        <w:spacing w:line="240" w:lineRule="auto" w:before="21" w:after="0"/>
        <w:ind w:left="1566" w:right="0" w:hanging="270"/>
        <w:jc w:val="left"/>
        <w:rPr>
          <w:rFonts w:ascii="Symbol" w:hAnsi="Symbol"/>
          <w:sz w:val="24"/>
        </w:rPr>
      </w:pPr>
      <w:r>
        <w:rPr>
          <w:sz w:val="24"/>
        </w:rPr>
        <w:t>3 Firefighters were hired to the department in</w:t>
      </w:r>
      <w:r>
        <w:rPr>
          <w:spacing w:val="-19"/>
          <w:sz w:val="24"/>
        </w:rPr>
        <w:t> </w:t>
      </w:r>
      <w:r>
        <w:rPr>
          <w:sz w:val="24"/>
        </w:rPr>
        <w:t>April.</w:t>
      </w:r>
    </w:p>
    <w:p>
      <w:pPr>
        <w:spacing w:after="0" w:line="240" w:lineRule="auto"/>
        <w:jc w:val="left"/>
        <w:rPr>
          <w:rFonts w:ascii="Symbol" w:hAnsi="Symbol"/>
          <w:sz w:val="24"/>
        </w:rPr>
        <w:sectPr>
          <w:pgSz w:w="12240" w:h="15840"/>
          <w:pgMar w:top="1300" w:bottom="280" w:left="580" w:right="440"/>
        </w:sectPr>
      </w:pPr>
    </w:p>
    <w:p>
      <w:pPr>
        <w:pStyle w:val="ListParagraph"/>
        <w:numPr>
          <w:ilvl w:val="2"/>
          <w:numId w:val="12"/>
        </w:numPr>
        <w:tabs>
          <w:tab w:pos="1566" w:val="left" w:leader="none"/>
        </w:tabs>
        <w:spacing w:line="259" w:lineRule="auto" w:before="84" w:after="0"/>
        <w:ind w:left="1566" w:right="135" w:hanging="270"/>
        <w:jc w:val="left"/>
        <w:rPr>
          <w:rFonts w:ascii="Symbol" w:hAnsi="Symbol"/>
          <w:i/>
          <w:sz w:val="24"/>
        </w:rPr>
      </w:pPr>
      <w:r>
        <w:rPr>
          <w:sz w:val="24"/>
        </w:rPr>
        <w:t>Through appropriations and </w:t>
      </w:r>
      <w:r>
        <w:rPr>
          <w:spacing w:val="-6"/>
          <w:sz w:val="24"/>
        </w:rPr>
        <w:t>ARPA </w:t>
      </w:r>
      <w:r>
        <w:rPr>
          <w:sz w:val="24"/>
        </w:rPr>
        <w:t>Grant funds, the upgrading of the City of Melrose Public</w:t>
      </w:r>
      <w:r>
        <w:rPr>
          <w:spacing w:val="-36"/>
          <w:sz w:val="24"/>
        </w:rPr>
        <w:t> </w:t>
      </w:r>
      <w:r>
        <w:rPr>
          <w:sz w:val="24"/>
        </w:rPr>
        <w:t>Safety Radio System is in process. As quoted in our joint letter with the Melrose Police Department, to the Mayor in 2023: “</w:t>
      </w:r>
      <w:r>
        <w:rPr>
          <w:i/>
          <w:sz w:val="24"/>
        </w:rPr>
        <w:t>The current public safety radio system and equipment that is being used is </w:t>
      </w:r>
      <w:r>
        <w:rPr>
          <w:i/>
          <w:sz w:val="24"/>
        </w:rPr>
        <w:t>outdated, and major components of the system </w:t>
      </w:r>
      <w:r>
        <w:rPr>
          <w:i/>
          <w:spacing w:val="-3"/>
          <w:sz w:val="24"/>
        </w:rPr>
        <w:t>are </w:t>
      </w:r>
      <w:r>
        <w:rPr>
          <w:i/>
          <w:sz w:val="24"/>
        </w:rPr>
        <w:t>no longer supported. Our portable radios and radio system is our most used piece of equipment. Portable radios </w:t>
      </w:r>
      <w:r>
        <w:rPr>
          <w:i/>
          <w:spacing w:val="-3"/>
          <w:sz w:val="24"/>
        </w:rPr>
        <w:t>are </w:t>
      </w:r>
      <w:r>
        <w:rPr>
          <w:i/>
          <w:sz w:val="24"/>
        </w:rPr>
        <w:t>used by our </w:t>
      </w:r>
      <w:r>
        <w:rPr>
          <w:i/>
          <w:spacing w:val="-4"/>
          <w:sz w:val="24"/>
        </w:rPr>
        <w:t>Fire </w:t>
      </w:r>
      <w:r>
        <w:rPr>
          <w:i/>
          <w:sz w:val="24"/>
        </w:rPr>
        <w:t>and Police personnel on every call for service. Communication is an important part of every emergency response. </w:t>
      </w:r>
      <w:r>
        <w:rPr>
          <w:i/>
          <w:spacing w:val="-12"/>
          <w:sz w:val="24"/>
        </w:rPr>
        <w:t>To </w:t>
      </w:r>
      <w:r>
        <w:rPr>
          <w:i/>
          <w:sz w:val="24"/>
        </w:rPr>
        <w:t>ensure the safety of our first responders and the residents of our community who rely on our public safety personnel to respond effectively and efficiently, this upgrade is imperative. </w:t>
      </w:r>
      <w:r>
        <w:rPr>
          <w:i/>
          <w:spacing w:val="-3"/>
          <w:sz w:val="24"/>
        </w:rPr>
        <w:t>Failure </w:t>
      </w:r>
      <w:r>
        <w:rPr>
          <w:i/>
          <w:sz w:val="24"/>
        </w:rPr>
        <w:t>of our radio system and/or portable radios will result in a poor outcome for us and our customers who we provide services to on a daily</w:t>
      </w:r>
      <w:r>
        <w:rPr>
          <w:i/>
          <w:spacing w:val="-6"/>
          <w:sz w:val="24"/>
        </w:rPr>
        <w:t> </w:t>
      </w:r>
      <w:r>
        <w:rPr>
          <w:i/>
          <w:sz w:val="24"/>
        </w:rPr>
        <w:t>basis.”</w:t>
      </w:r>
    </w:p>
    <w:p>
      <w:pPr>
        <w:pStyle w:val="BodyText"/>
        <w:spacing w:before="6"/>
        <w:rPr>
          <w:i/>
          <w:sz w:val="25"/>
        </w:rPr>
      </w:pPr>
    </w:p>
    <w:p>
      <w:pPr>
        <w:pStyle w:val="Heading4"/>
      </w:pPr>
      <w:bookmarkStart w:name="Percentages in the Fire Budget for FY25" w:id="126"/>
      <w:bookmarkEnd w:id="126"/>
      <w:r>
        <w:rPr>
          <w:b w:val="0"/>
        </w:rPr>
      </w:r>
      <w:r>
        <w:rPr/>
        <w:t>Percentages in the Fire Budget for FY25</w:t>
      </w:r>
    </w:p>
    <w:p>
      <w:pPr>
        <w:pStyle w:val="ListParagraph"/>
        <w:numPr>
          <w:ilvl w:val="1"/>
          <w:numId w:val="12"/>
        </w:numPr>
        <w:tabs>
          <w:tab w:pos="1565" w:val="left" w:leader="none"/>
          <w:tab w:pos="1566" w:val="left" w:leader="none"/>
        </w:tabs>
        <w:spacing w:line="240" w:lineRule="auto" w:before="66" w:after="0"/>
        <w:ind w:left="1566" w:right="0" w:hanging="360"/>
        <w:jc w:val="left"/>
        <w:rPr>
          <w:rFonts w:ascii="Symbol" w:hAnsi="Symbol"/>
          <w:sz w:val="24"/>
        </w:rPr>
      </w:pPr>
      <w:r>
        <w:rPr>
          <w:sz w:val="24"/>
        </w:rPr>
        <w:t>1.7% decrease in salaries due to vacancies/resignations/retirements/non-settled</w:t>
      </w:r>
      <w:r>
        <w:rPr>
          <w:spacing w:val="-5"/>
          <w:sz w:val="24"/>
        </w:rPr>
        <w:t> </w:t>
      </w:r>
      <w:r>
        <w:rPr>
          <w:sz w:val="24"/>
        </w:rPr>
        <w:t>contract.</w:t>
      </w:r>
    </w:p>
    <w:p>
      <w:pPr>
        <w:pStyle w:val="ListParagraph"/>
        <w:numPr>
          <w:ilvl w:val="1"/>
          <w:numId w:val="12"/>
        </w:numPr>
        <w:tabs>
          <w:tab w:pos="1565" w:val="left" w:leader="none"/>
          <w:tab w:pos="1566" w:val="left" w:leader="none"/>
        </w:tabs>
        <w:spacing w:line="240" w:lineRule="auto" w:before="7" w:after="0"/>
        <w:ind w:left="1566" w:right="0" w:hanging="360"/>
        <w:jc w:val="left"/>
        <w:rPr>
          <w:rFonts w:ascii="Symbol" w:hAnsi="Symbol"/>
          <w:i/>
          <w:sz w:val="24"/>
        </w:rPr>
      </w:pPr>
      <w:r>
        <w:rPr>
          <w:sz w:val="24"/>
        </w:rPr>
        <w:t>5% decrease in overtimes </w:t>
      </w:r>
      <w:r>
        <w:rPr>
          <w:i/>
          <w:sz w:val="24"/>
        </w:rPr>
        <w:t>(per the </w:t>
      </w:r>
      <w:r>
        <w:rPr>
          <w:i/>
          <w:spacing w:val="-3"/>
          <w:sz w:val="24"/>
        </w:rPr>
        <w:t>Auditor’s </w:t>
      </w:r>
      <w:r>
        <w:rPr>
          <w:i/>
          <w:sz w:val="24"/>
        </w:rPr>
        <w:t>Office this was across all City</w:t>
      </w:r>
      <w:r>
        <w:rPr>
          <w:i/>
          <w:spacing w:val="-4"/>
          <w:sz w:val="24"/>
        </w:rPr>
        <w:t> </w:t>
      </w:r>
      <w:r>
        <w:rPr>
          <w:i/>
          <w:sz w:val="24"/>
        </w:rPr>
        <w:t>departments).</w:t>
      </w:r>
    </w:p>
    <w:p>
      <w:pPr>
        <w:pStyle w:val="ListParagraph"/>
        <w:numPr>
          <w:ilvl w:val="1"/>
          <w:numId w:val="12"/>
        </w:numPr>
        <w:tabs>
          <w:tab w:pos="1565" w:val="left" w:leader="none"/>
          <w:tab w:pos="1566" w:val="left" w:leader="none"/>
        </w:tabs>
        <w:spacing w:line="247" w:lineRule="auto" w:before="11" w:after="0"/>
        <w:ind w:left="1566" w:right="318" w:hanging="360"/>
        <w:jc w:val="left"/>
        <w:rPr>
          <w:rFonts w:ascii="Symbol" w:hAnsi="Symbol"/>
          <w:sz w:val="24"/>
        </w:rPr>
      </w:pPr>
      <w:r>
        <w:rPr>
          <w:sz w:val="24"/>
        </w:rPr>
        <w:t>20% increase in fire prevention supplies. In FY24 our department made multiple purchases spending just about the total amount in this line. These supplies have included updated fire</w:t>
      </w:r>
      <w:r>
        <w:rPr>
          <w:spacing w:val="-32"/>
          <w:sz w:val="24"/>
        </w:rPr>
        <w:t> </w:t>
      </w:r>
      <w:r>
        <w:rPr>
          <w:sz w:val="24"/>
        </w:rPr>
        <w:t>safety pamphlets, kids crayons and fire safety coloring books, reusable bags, pens, ice packs, and pet safety magnets, just to name a </w:t>
      </w:r>
      <w:r>
        <w:rPr>
          <w:spacing w:val="-4"/>
          <w:sz w:val="24"/>
        </w:rPr>
        <w:t>few. </w:t>
      </w:r>
      <w:r>
        <w:rPr>
          <w:sz w:val="24"/>
        </w:rPr>
        <w:t>These products are great for handing out during community events such as National Night Out, open house, daisy/cub scout visits, senior living visits, and many</w:t>
      </w:r>
      <w:r>
        <w:rPr>
          <w:spacing w:val="-1"/>
          <w:sz w:val="24"/>
        </w:rPr>
        <w:t> </w:t>
      </w:r>
      <w:r>
        <w:rPr>
          <w:sz w:val="24"/>
        </w:rPr>
        <w:t>more.</w:t>
      </w:r>
    </w:p>
    <w:p>
      <w:pPr>
        <w:pStyle w:val="ListParagraph"/>
        <w:numPr>
          <w:ilvl w:val="1"/>
          <w:numId w:val="12"/>
        </w:numPr>
        <w:tabs>
          <w:tab w:pos="1565" w:val="left" w:leader="none"/>
          <w:tab w:pos="1566" w:val="left" w:leader="none"/>
        </w:tabs>
        <w:spacing w:line="240" w:lineRule="auto" w:before="1" w:after="0"/>
        <w:ind w:left="1566" w:right="0" w:hanging="360"/>
        <w:jc w:val="left"/>
        <w:rPr>
          <w:rFonts w:ascii="Symbol" w:hAnsi="Symbol"/>
          <w:sz w:val="24"/>
        </w:rPr>
      </w:pPr>
      <w:r>
        <w:rPr>
          <w:sz w:val="24"/>
        </w:rPr>
        <w:t>3.4% increase in cleaning supplies – due to general increases in</w:t>
      </w:r>
      <w:r>
        <w:rPr>
          <w:spacing w:val="5"/>
          <w:sz w:val="24"/>
        </w:rPr>
        <w:t> </w:t>
      </w:r>
      <w:r>
        <w:rPr>
          <w:sz w:val="24"/>
        </w:rPr>
        <w:t>costs.</w:t>
      </w:r>
    </w:p>
    <w:p>
      <w:pPr>
        <w:pStyle w:val="ListParagraph"/>
        <w:numPr>
          <w:ilvl w:val="1"/>
          <w:numId w:val="12"/>
        </w:numPr>
        <w:tabs>
          <w:tab w:pos="1565" w:val="left" w:leader="none"/>
          <w:tab w:pos="1566" w:val="left" w:leader="none"/>
        </w:tabs>
        <w:spacing w:line="240" w:lineRule="auto" w:before="11" w:after="0"/>
        <w:ind w:left="1566" w:right="0" w:hanging="360"/>
        <w:jc w:val="left"/>
        <w:rPr>
          <w:rFonts w:ascii="Symbol" w:hAnsi="Symbol"/>
          <w:sz w:val="24"/>
        </w:rPr>
      </w:pPr>
      <w:r>
        <w:rPr>
          <w:sz w:val="24"/>
        </w:rPr>
        <w:t>25% increase in tools and hardware – due to general increases in</w:t>
      </w:r>
      <w:r>
        <w:rPr>
          <w:spacing w:val="7"/>
          <w:sz w:val="24"/>
        </w:rPr>
        <w:t> </w:t>
      </w:r>
      <w:r>
        <w:rPr>
          <w:sz w:val="24"/>
        </w:rPr>
        <w:t>costs.</w:t>
      </w:r>
    </w:p>
    <w:p>
      <w:pPr>
        <w:pStyle w:val="ListParagraph"/>
        <w:numPr>
          <w:ilvl w:val="1"/>
          <w:numId w:val="12"/>
        </w:numPr>
        <w:tabs>
          <w:tab w:pos="1565" w:val="left" w:leader="none"/>
          <w:tab w:pos="1566" w:val="left" w:leader="none"/>
        </w:tabs>
        <w:spacing w:line="240" w:lineRule="auto" w:before="6" w:after="0"/>
        <w:ind w:left="1566" w:right="0" w:hanging="360"/>
        <w:jc w:val="left"/>
        <w:rPr>
          <w:rFonts w:ascii="Symbol" w:hAnsi="Symbol"/>
          <w:sz w:val="24"/>
        </w:rPr>
      </w:pPr>
      <w:r>
        <w:rPr>
          <w:sz w:val="24"/>
        </w:rPr>
        <w:t>12.8% increase in dues and memberships – due to general increase in</w:t>
      </w:r>
      <w:r>
        <w:rPr>
          <w:spacing w:val="-2"/>
          <w:sz w:val="24"/>
        </w:rPr>
        <w:t> </w:t>
      </w:r>
      <w:r>
        <w:rPr>
          <w:sz w:val="24"/>
        </w:rPr>
        <w:t>fees.</w:t>
      </w:r>
    </w:p>
    <w:p>
      <w:pPr>
        <w:pStyle w:val="BodyText"/>
        <w:spacing w:before="10"/>
        <w:rPr>
          <w:sz w:val="36"/>
        </w:rPr>
      </w:pPr>
    </w:p>
    <w:p>
      <w:pPr>
        <w:pStyle w:val="Heading4"/>
      </w:pPr>
      <w:bookmarkStart w:name="Goals for FY25" w:id="127"/>
      <w:bookmarkEnd w:id="127"/>
      <w:r>
        <w:rPr>
          <w:b w:val="0"/>
        </w:rPr>
      </w:r>
      <w:r>
        <w:rPr/>
        <w:t>Goals for FY25</w:t>
      </w:r>
    </w:p>
    <w:p>
      <w:pPr>
        <w:pStyle w:val="ListParagraph"/>
        <w:numPr>
          <w:ilvl w:val="2"/>
          <w:numId w:val="12"/>
        </w:numPr>
        <w:tabs>
          <w:tab w:pos="1655" w:val="left" w:leader="none"/>
          <w:tab w:pos="1656" w:val="left" w:leader="none"/>
        </w:tabs>
        <w:spacing w:line="240" w:lineRule="auto" w:before="82" w:after="0"/>
        <w:ind w:left="1656" w:right="0" w:hanging="360"/>
        <w:jc w:val="left"/>
        <w:rPr>
          <w:rFonts w:ascii="Symbol" w:hAnsi="Symbol"/>
          <w:sz w:val="24"/>
        </w:rPr>
      </w:pPr>
      <w:bookmarkStart w:name="• Filling the 7 vacant firefighter/param" w:id="128"/>
      <w:bookmarkEnd w:id="128"/>
      <w:r>
        <w:rPr/>
      </w:r>
      <w:bookmarkStart w:name="• Filling the 7 vacant firefighter/param" w:id="129"/>
      <w:bookmarkEnd w:id="129"/>
      <w:r>
        <w:rPr>
          <w:sz w:val="24"/>
        </w:rPr>
        <w:t>F</w:t>
      </w:r>
      <w:r>
        <w:rPr>
          <w:sz w:val="24"/>
        </w:rPr>
        <w:t>illing the 7 vacant firefighter/paramedic</w:t>
      </w:r>
      <w:r>
        <w:rPr>
          <w:spacing w:val="-7"/>
          <w:sz w:val="24"/>
        </w:rPr>
        <w:t> </w:t>
      </w:r>
      <w:r>
        <w:rPr>
          <w:sz w:val="24"/>
        </w:rPr>
        <w:t>positions.</w:t>
      </w:r>
    </w:p>
    <w:p>
      <w:pPr>
        <w:pStyle w:val="ListParagraph"/>
        <w:numPr>
          <w:ilvl w:val="2"/>
          <w:numId w:val="12"/>
        </w:numPr>
        <w:tabs>
          <w:tab w:pos="1655" w:val="left" w:leader="none"/>
          <w:tab w:pos="1656" w:val="left" w:leader="none"/>
        </w:tabs>
        <w:spacing w:line="240" w:lineRule="auto" w:before="83" w:after="0"/>
        <w:ind w:left="1656" w:right="0" w:hanging="360"/>
        <w:jc w:val="left"/>
        <w:rPr>
          <w:rFonts w:ascii="Symbol" w:hAnsi="Symbol"/>
          <w:sz w:val="22"/>
        </w:rPr>
      </w:pPr>
      <w:bookmarkStart w:name="• Completion of the public safety radio " w:id="130"/>
      <w:bookmarkEnd w:id="130"/>
      <w:r>
        <w:rPr/>
      </w:r>
      <w:bookmarkStart w:name="• Completion of the public safety radio " w:id="131"/>
      <w:bookmarkEnd w:id="131"/>
      <w:r>
        <w:rPr>
          <w:sz w:val="24"/>
        </w:rPr>
        <w:t>Co</w:t>
      </w:r>
      <w:r>
        <w:rPr>
          <w:sz w:val="24"/>
        </w:rPr>
        <w:t>mpletion of the public safety radio system</w:t>
      </w:r>
      <w:r>
        <w:rPr>
          <w:spacing w:val="-7"/>
          <w:sz w:val="24"/>
        </w:rPr>
        <w:t> </w:t>
      </w:r>
      <w:r>
        <w:rPr>
          <w:sz w:val="24"/>
        </w:rPr>
        <w:t>upgrade.</w:t>
      </w:r>
    </w:p>
    <w:p>
      <w:pPr>
        <w:pStyle w:val="ListParagraph"/>
        <w:numPr>
          <w:ilvl w:val="2"/>
          <w:numId w:val="12"/>
        </w:numPr>
        <w:tabs>
          <w:tab w:pos="1655" w:val="left" w:leader="none"/>
          <w:tab w:pos="1656" w:val="left" w:leader="none"/>
        </w:tabs>
        <w:spacing w:line="240" w:lineRule="auto" w:before="84" w:after="0"/>
        <w:ind w:left="1656" w:right="0" w:hanging="360"/>
        <w:jc w:val="left"/>
        <w:rPr>
          <w:rFonts w:ascii="Symbol" w:hAnsi="Symbol"/>
          <w:sz w:val="22"/>
        </w:rPr>
      </w:pPr>
      <w:bookmarkStart w:name="• Procuring the funds to replace our Eng" w:id="132"/>
      <w:bookmarkEnd w:id="132"/>
      <w:r>
        <w:rPr/>
      </w:r>
      <w:bookmarkStart w:name="• Procuring the funds to replace our Eng" w:id="133"/>
      <w:bookmarkEnd w:id="133"/>
      <w:r>
        <w:rPr>
          <w:sz w:val="24"/>
        </w:rPr>
        <w:t>P</w:t>
      </w:r>
      <w:r>
        <w:rPr>
          <w:sz w:val="24"/>
        </w:rPr>
        <w:t>rocuring the funds to replace our Engine 4 / 2010 Seagrave</w:t>
      </w:r>
      <w:r>
        <w:rPr>
          <w:spacing w:val="-1"/>
          <w:sz w:val="24"/>
        </w:rPr>
        <w:t> </w:t>
      </w:r>
      <w:r>
        <w:rPr>
          <w:sz w:val="24"/>
        </w:rPr>
        <w:t>Pumper</w:t>
      </w:r>
    </w:p>
    <w:p>
      <w:pPr>
        <w:pStyle w:val="ListParagraph"/>
        <w:numPr>
          <w:ilvl w:val="2"/>
          <w:numId w:val="12"/>
        </w:numPr>
        <w:tabs>
          <w:tab w:pos="1655" w:val="left" w:leader="none"/>
          <w:tab w:pos="1656" w:val="left" w:leader="none"/>
        </w:tabs>
        <w:spacing w:line="240" w:lineRule="auto" w:before="84" w:after="0"/>
        <w:ind w:left="1656" w:right="0" w:hanging="360"/>
        <w:jc w:val="left"/>
        <w:rPr>
          <w:rFonts w:ascii="Symbol" w:hAnsi="Symbol"/>
          <w:sz w:val="22"/>
        </w:rPr>
      </w:pPr>
      <w:bookmarkStart w:name="• Production of a pumper, after the cont" w:id="134"/>
      <w:bookmarkEnd w:id="134"/>
      <w:r>
        <w:rPr/>
      </w:r>
      <w:bookmarkStart w:name="• Production of a pumper, after the cont" w:id="135"/>
      <w:bookmarkEnd w:id="135"/>
      <w:r>
        <w:rPr>
          <w:sz w:val="24"/>
        </w:rPr>
        <w:t>P</w:t>
      </w:r>
      <w:r>
        <w:rPr>
          <w:sz w:val="24"/>
        </w:rPr>
        <w:t>roduction of a pumper, after the contract is signed, is approximately 18</w:t>
      </w:r>
      <w:r>
        <w:rPr>
          <w:spacing w:val="-8"/>
          <w:sz w:val="24"/>
        </w:rPr>
        <w:t> </w:t>
      </w:r>
      <w:r>
        <w:rPr>
          <w:sz w:val="24"/>
        </w:rPr>
        <w:t>months.</w:t>
      </w:r>
    </w:p>
    <w:p>
      <w:pPr>
        <w:pStyle w:val="BodyText"/>
        <w:spacing w:before="84"/>
        <w:ind w:left="1566"/>
      </w:pPr>
      <w:r>
        <w:rPr>
          <w:rFonts w:ascii="Symbol" w:hAnsi="Symbol"/>
          <w:sz w:val="22"/>
        </w:rPr>
        <w:t></w:t>
      </w:r>
      <w:r>
        <w:rPr>
          <w:sz w:val="22"/>
        </w:rPr>
        <w:t> </w:t>
      </w:r>
      <w:r>
        <w:rPr/>
        <w:t>This truck has frame rot which was</w:t>
      </w:r>
      <w:r>
        <w:rPr>
          <w:u w:val="single"/>
        </w:rPr>
        <w:t> temporarily</w:t>
      </w:r>
      <w:r>
        <w:rPr/>
        <w:t> repaired.</w:t>
      </w:r>
    </w:p>
    <w:p>
      <w:pPr>
        <w:pStyle w:val="BodyText"/>
        <w:spacing w:before="9"/>
        <w:ind w:left="1566"/>
      </w:pPr>
      <w:r>
        <w:rPr>
          <w:rFonts w:ascii="Symbol" w:hAnsi="Symbol"/>
          <w:sz w:val="22"/>
        </w:rPr>
        <w:t></w:t>
      </w:r>
      <w:r>
        <w:rPr>
          <w:sz w:val="22"/>
        </w:rPr>
        <w:t> </w:t>
      </w:r>
      <w:r>
        <w:rPr/>
        <w:t>Taking delivery of a new ambulance to replace our current 2010 Ford AEV.</w:t>
      </w:r>
    </w:p>
    <w:p>
      <w:pPr>
        <w:pStyle w:val="BodyText"/>
        <w:spacing w:line="247" w:lineRule="auto" w:before="9"/>
        <w:ind w:left="1926" w:right="945" w:hanging="360"/>
      </w:pPr>
      <w:r>
        <w:rPr>
          <w:rFonts w:ascii="Symbol" w:hAnsi="Symbol"/>
          <w:sz w:val="22"/>
        </w:rPr>
        <w:t></w:t>
      </w:r>
      <w:r>
        <w:rPr>
          <w:sz w:val="22"/>
        </w:rPr>
        <w:t> </w:t>
      </w:r>
      <w:r>
        <w:rPr/>
        <w:t>An order was placed three years ago, but due to the current supply chain issues, it has been impossible to predict when the truck will arrive.</w:t>
      </w:r>
    </w:p>
    <w:p>
      <w:pPr>
        <w:pStyle w:val="ListParagraph"/>
        <w:numPr>
          <w:ilvl w:val="2"/>
          <w:numId w:val="12"/>
        </w:numPr>
        <w:tabs>
          <w:tab w:pos="1655" w:val="left" w:leader="none"/>
          <w:tab w:pos="1656" w:val="left" w:leader="none"/>
        </w:tabs>
        <w:spacing w:line="240" w:lineRule="auto" w:before="3" w:after="0"/>
        <w:ind w:left="1656" w:right="0" w:hanging="360"/>
        <w:jc w:val="left"/>
        <w:rPr>
          <w:rFonts w:ascii="Symbol" w:hAnsi="Symbol"/>
          <w:sz w:val="22"/>
        </w:rPr>
      </w:pPr>
      <w:r>
        <w:rPr>
          <w:sz w:val="24"/>
        </w:rPr>
        <w:t>Continue to actively engage with the City of Melrose</w:t>
      </w:r>
      <w:r>
        <w:rPr>
          <w:spacing w:val="3"/>
          <w:sz w:val="24"/>
        </w:rPr>
        <w:t> </w:t>
      </w:r>
      <w:r>
        <w:rPr>
          <w:spacing w:val="-3"/>
          <w:sz w:val="24"/>
        </w:rPr>
        <w:t>community.</w:t>
      </w:r>
    </w:p>
    <w:p>
      <w:pPr>
        <w:pStyle w:val="BodyText"/>
        <w:spacing w:line="247" w:lineRule="auto" w:before="11"/>
        <w:ind w:left="1926" w:right="945" w:hanging="360"/>
      </w:pPr>
      <w:r>
        <w:rPr>
          <w:rFonts w:ascii="Symbol" w:hAnsi="Symbol"/>
        </w:rPr>
        <w:t></w:t>
      </w:r>
      <w:r>
        <w:rPr/>
        <w:t> Due to the unsafe conditions of our current stations, we have been unable to host open houses. This upcoming summer, we would like to figure out a way to host a community event outside of one of the stations.</w:t>
      </w:r>
    </w:p>
    <w:p>
      <w:pPr>
        <w:spacing w:after="0" w:line="247" w:lineRule="auto"/>
        <w:sectPr>
          <w:pgSz w:w="12240" w:h="15840"/>
          <w:pgMar w:top="1280" w:bottom="280" w:left="580" w:right="440"/>
        </w:sectPr>
      </w:pPr>
    </w:p>
    <w:p>
      <w:pPr>
        <w:pStyle w:val="BodyText"/>
        <w:spacing w:before="4"/>
        <w:rPr>
          <w:sz w:val="17"/>
        </w:rPr>
      </w:pPr>
    </w:p>
    <w:p>
      <w:pPr>
        <w:spacing w:after="0"/>
        <w:rPr>
          <w:sz w:val="17"/>
        </w:rPr>
        <w:sectPr>
          <w:pgSz w:w="12240" w:h="15840"/>
          <w:pgMar w:top="1500" w:bottom="280" w:left="580" w:right="440"/>
        </w:sectPr>
      </w:pPr>
    </w:p>
    <w:p>
      <w:pPr>
        <w:pStyle w:val="Heading1"/>
        <w:ind w:left="510"/>
      </w:pPr>
      <w:bookmarkStart w:name="Health and Human Services Department" w:id="136"/>
      <w:bookmarkEnd w:id="136"/>
      <w:r>
        <w:rPr>
          <w:b w:val="0"/>
        </w:rPr>
      </w:r>
      <w:r>
        <w:rPr>
          <w:b w:val="0"/>
          <w:spacing w:val="-100"/>
          <w:u w:val="thick"/>
        </w:rPr>
        <w:t> </w:t>
      </w:r>
      <w:r>
        <w:rPr>
          <w:u w:val="thick"/>
        </w:rPr>
        <w:t>Health and Human Services Department</w:t>
      </w:r>
    </w:p>
    <w:p>
      <w:pPr>
        <w:pStyle w:val="BodyText"/>
        <w:spacing w:before="9"/>
        <w:rPr>
          <w:b/>
        </w:rPr>
      </w:pPr>
    </w:p>
    <w:p>
      <w:pPr>
        <w:pStyle w:val="Heading4"/>
        <w:spacing w:before="90"/>
        <w:ind w:left="575"/>
      </w:pPr>
      <w:bookmarkStart w:name="Mission &amp; Overview" w:id="137"/>
      <w:bookmarkEnd w:id="137"/>
      <w:r>
        <w:rPr>
          <w:b w:val="0"/>
        </w:rPr>
      </w:r>
      <w:r>
        <w:rPr/>
        <w:t>Mission &amp; Overview</w:t>
      </w:r>
    </w:p>
    <w:p>
      <w:pPr>
        <w:pStyle w:val="BodyText"/>
        <w:spacing w:line="247" w:lineRule="auto" w:before="19"/>
        <w:ind w:left="575" w:right="147"/>
      </w:pPr>
      <w:r>
        <w:rPr/>
        <w:t>The Melrose Health and Human Services Department promotes the personal and environmental health of the community through education and policy development supported by enforceable regulations, and collaboration with other people and organizations.</w:t>
      </w:r>
    </w:p>
    <w:p>
      <w:pPr>
        <w:pStyle w:val="BodyText"/>
        <w:spacing w:before="1"/>
        <w:rPr>
          <w:sz w:val="27"/>
        </w:rPr>
      </w:pPr>
    </w:p>
    <w:p>
      <w:pPr>
        <w:pStyle w:val="BodyText"/>
        <w:spacing w:line="247" w:lineRule="auto"/>
        <w:ind w:left="575" w:right="115"/>
      </w:pPr>
      <w:r>
        <w:rPr/>
        <w:t>Our goal in the public health sector is to protect and promote health. The Melrose Health Department offers a wide variety of services and functions for the City of Melrose to accomplish just that. The services range from a variety of topics, including, but not limited to, vaccinations, health permits and applications, informational sheets, healthy eating and living activities, pest control, tobacco control, substance use prevention, animal control, and more.</w:t>
      </w:r>
    </w:p>
    <w:p>
      <w:pPr>
        <w:pStyle w:val="BodyText"/>
        <w:rPr>
          <w:sz w:val="27"/>
        </w:rPr>
      </w:pPr>
    </w:p>
    <w:p>
      <w:pPr>
        <w:pStyle w:val="BodyText"/>
        <w:spacing w:line="247" w:lineRule="auto"/>
        <w:ind w:left="575" w:right="394"/>
      </w:pPr>
      <w:r>
        <w:rPr/>
        <w:t>The Melrose Board of Health is the policymaking, rule-making, and adjudicatory body for public health in the county or counties in Melrose. The state legislature gives boards of health specific powers and duties.</w:t>
      </w:r>
    </w:p>
    <w:p>
      <w:pPr>
        <w:pStyle w:val="BodyText"/>
        <w:spacing w:before="7"/>
        <w:rPr>
          <w:sz w:val="26"/>
        </w:rPr>
      </w:pPr>
    </w:p>
    <w:p>
      <w:pPr>
        <w:pStyle w:val="Heading4"/>
        <w:ind w:left="575"/>
      </w:pPr>
      <w:r>
        <w:rPr/>
        <w:t>Department Organization</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Health Director for Melrose, </w:t>
      </w:r>
      <w:r>
        <w:rPr>
          <w:spacing w:val="-3"/>
          <w:sz w:val="24"/>
        </w:rPr>
        <w:t>Wakefield, </w:t>
      </w:r>
      <w:r>
        <w:rPr>
          <w:sz w:val="24"/>
        </w:rPr>
        <w:t>and</w:t>
      </w:r>
      <w:r>
        <w:rPr>
          <w:spacing w:val="6"/>
          <w:sz w:val="24"/>
        </w:rPr>
        <w:t> </w:t>
      </w:r>
      <w:r>
        <w:rPr>
          <w:sz w:val="24"/>
        </w:rPr>
        <w:t>Stoneham</w:t>
      </w:r>
    </w:p>
    <w:p>
      <w:pPr>
        <w:pStyle w:val="ListParagraph"/>
        <w:numPr>
          <w:ilvl w:val="0"/>
          <w:numId w:val="25"/>
        </w:numPr>
        <w:tabs>
          <w:tab w:pos="1565" w:val="left" w:leader="none"/>
          <w:tab w:pos="1566" w:val="left" w:leader="none"/>
        </w:tabs>
        <w:spacing w:line="240" w:lineRule="auto" w:before="20" w:after="0"/>
        <w:ind w:left="1566" w:right="0" w:hanging="360"/>
        <w:jc w:val="left"/>
        <w:rPr>
          <w:rFonts w:ascii="Arial" w:hAnsi="Arial"/>
          <w:sz w:val="22"/>
        </w:rPr>
      </w:pPr>
      <w:r>
        <w:rPr>
          <w:sz w:val="24"/>
        </w:rPr>
        <w:t>Administrative</w:t>
      </w:r>
      <w:r>
        <w:rPr>
          <w:spacing w:val="-18"/>
          <w:sz w:val="24"/>
        </w:rPr>
        <w:t> </w:t>
      </w:r>
      <w:r>
        <w:rPr>
          <w:sz w:val="24"/>
        </w:rPr>
        <w:t>Assistant</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Senior Public Health</w:t>
      </w:r>
      <w:r>
        <w:rPr>
          <w:spacing w:val="-3"/>
          <w:sz w:val="24"/>
        </w:rPr>
        <w:t> </w:t>
      </w:r>
      <w:r>
        <w:rPr>
          <w:sz w:val="24"/>
        </w:rPr>
        <w:t>Nurse</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Health</w:t>
      </w:r>
      <w:r>
        <w:rPr>
          <w:spacing w:val="-1"/>
          <w:sz w:val="24"/>
        </w:rPr>
        <w:t> </w:t>
      </w:r>
      <w:r>
        <w:rPr>
          <w:sz w:val="24"/>
        </w:rPr>
        <w:t>Inspector</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Senior Environmental Health</w:t>
      </w:r>
      <w:r>
        <w:rPr>
          <w:spacing w:val="-3"/>
          <w:sz w:val="24"/>
        </w:rPr>
        <w:t> </w:t>
      </w:r>
      <w:r>
        <w:rPr>
          <w:sz w:val="24"/>
        </w:rPr>
        <w:t>Specialist</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Public Health</w:t>
      </w:r>
      <w:r>
        <w:rPr>
          <w:spacing w:val="-3"/>
          <w:sz w:val="24"/>
        </w:rPr>
        <w:t> </w:t>
      </w:r>
      <w:r>
        <w:rPr>
          <w:sz w:val="24"/>
        </w:rPr>
        <w:t>Specialist</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Prevention and </w:t>
      </w:r>
      <w:r>
        <w:rPr>
          <w:spacing w:val="-3"/>
          <w:sz w:val="24"/>
        </w:rPr>
        <w:t>Wellness</w:t>
      </w:r>
      <w:r>
        <w:rPr>
          <w:sz w:val="24"/>
        </w:rPr>
        <w:t> Coordinator</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Regional </w:t>
      </w:r>
      <w:r>
        <w:rPr>
          <w:spacing w:val="-3"/>
          <w:sz w:val="24"/>
        </w:rPr>
        <w:t>Tobacco </w:t>
      </w:r>
      <w:r>
        <w:rPr>
          <w:sz w:val="24"/>
        </w:rPr>
        <w:t>Control</w:t>
      </w:r>
      <w:r>
        <w:rPr>
          <w:spacing w:val="-7"/>
          <w:sz w:val="24"/>
        </w:rPr>
        <w:t> </w:t>
      </w:r>
      <w:r>
        <w:rPr>
          <w:sz w:val="24"/>
        </w:rPr>
        <w:t>Coordinator</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Social Services</w:t>
      </w:r>
      <w:r>
        <w:rPr>
          <w:spacing w:val="-2"/>
          <w:sz w:val="24"/>
        </w:rPr>
        <w:t> </w:t>
      </w:r>
      <w:r>
        <w:rPr>
          <w:sz w:val="24"/>
        </w:rPr>
        <w:t>Coordinator</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Animal Control Officer</w:t>
      </w:r>
      <w:r>
        <w:rPr>
          <w:spacing w:val="-3"/>
          <w:sz w:val="24"/>
        </w:rPr>
        <w:t> </w:t>
      </w:r>
      <w:r>
        <w:rPr>
          <w:sz w:val="24"/>
        </w:rPr>
        <w:t>(Contract)</w:t>
      </w:r>
    </w:p>
    <w:p>
      <w:pPr>
        <w:pStyle w:val="ListParagraph"/>
        <w:numPr>
          <w:ilvl w:val="0"/>
          <w:numId w:val="25"/>
        </w:numPr>
        <w:tabs>
          <w:tab w:pos="1565" w:val="left" w:leader="none"/>
          <w:tab w:pos="1566" w:val="left" w:leader="none"/>
        </w:tabs>
        <w:spacing w:line="240" w:lineRule="auto" w:before="20" w:after="0"/>
        <w:ind w:left="1566" w:right="0" w:hanging="360"/>
        <w:jc w:val="left"/>
        <w:rPr>
          <w:rFonts w:ascii="Arial" w:hAnsi="Arial"/>
          <w:sz w:val="22"/>
        </w:rPr>
      </w:pPr>
      <w:r>
        <w:rPr>
          <w:sz w:val="24"/>
        </w:rPr>
        <w:t>Public Health Excellence Grant</w:t>
      </w:r>
      <w:r>
        <w:rPr>
          <w:spacing w:val="-7"/>
          <w:sz w:val="24"/>
        </w:rPr>
        <w:t> </w:t>
      </w:r>
      <w:r>
        <w:rPr>
          <w:sz w:val="24"/>
        </w:rPr>
        <w:t>Coordinator</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pacing w:val="-6"/>
          <w:sz w:val="24"/>
        </w:rPr>
        <w:t>11 </w:t>
      </w:r>
      <w:r>
        <w:rPr>
          <w:sz w:val="24"/>
        </w:rPr>
        <w:t>School</w:t>
      </w:r>
      <w:r>
        <w:rPr>
          <w:spacing w:val="4"/>
          <w:sz w:val="24"/>
        </w:rPr>
        <w:t> </w:t>
      </w:r>
      <w:r>
        <w:rPr>
          <w:sz w:val="24"/>
        </w:rPr>
        <w:t>Nurses</w:t>
      </w:r>
    </w:p>
    <w:p>
      <w:pPr>
        <w:pStyle w:val="BodyText"/>
        <w:spacing w:before="4"/>
        <w:rPr>
          <w:sz w:val="30"/>
        </w:rPr>
      </w:pPr>
    </w:p>
    <w:p>
      <w:pPr>
        <w:pStyle w:val="Heading4"/>
      </w:pPr>
      <w:r>
        <w:rPr/>
        <w:t>Why Do People Contact Us?</w:t>
      </w:r>
    </w:p>
    <w:p>
      <w:pPr>
        <w:pStyle w:val="ListParagraph"/>
        <w:numPr>
          <w:ilvl w:val="0"/>
          <w:numId w:val="25"/>
        </w:numPr>
        <w:tabs>
          <w:tab w:pos="1565" w:val="left" w:leader="none"/>
          <w:tab w:pos="1566" w:val="left" w:leader="none"/>
        </w:tabs>
        <w:spacing w:line="247" w:lineRule="auto" w:before="24" w:after="0"/>
        <w:ind w:left="1566" w:right="435" w:hanging="360"/>
        <w:jc w:val="left"/>
        <w:rPr>
          <w:rFonts w:ascii="Arial" w:hAnsi="Arial"/>
          <w:sz w:val="22"/>
        </w:rPr>
      </w:pPr>
      <w:r>
        <w:rPr>
          <w:sz w:val="24"/>
        </w:rPr>
        <w:t>Education and enforcement including but not limited to restaurants, pools, trash, dumpsters,</w:t>
      </w:r>
      <w:r>
        <w:rPr>
          <w:spacing w:val="-27"/>
          <w:sz w:val="24"/>
        </w:rPr>
        <w:t> </w:t>
      </w:r>
      <w:r>
        <w:rPr>
          <w:sz w:val="24"/>
        </w:rPr>
        <w:t>and noise</w:t>
      </w:r>
    </w:p>
    <w:p>
      <w:pPr>
        <w:pStyle w:val="ListParagraph"/>
        <w:numPr>
          <w:ilvl w:val="0"/>
          <w:numId w:val="25"/>
        </w:numPr>
        <w:tabs>
          <w:tab w:pos="1565" w:val="left" w:leader="none"/>
          <w:tab w:pos="1566" w:val="left" w:leader="none"/>
        </w:tabs>
        <w:spacing w:line="240" w:lineRule="auto" w:before="11" w:after="0"/>
        <w:ind w:left="1566" w:right="0" w:hanging="360"/>
        <w:jc w:val="left"/>
        <w:rPr>
          <w:rFonts w:ascii="Arial" w:hAnsi="Arial"/>
          <w:sz w:val="22"/>
        </w:rPr>
      </w:pPr>
      <w:r>
        <w:rPr>
          <w:sz w:val="24"/>
        </w:rPr>
        <w:t>Questions about the MA State Housing Code or Food Sanitation</w:t>
      </w:r>
      <w:r>
        <w:rPr>
          <w:spacing w:val="-23"/>
          <w:sz w:val="24"/>
        </w:rPr>
        <w:t> </w:t>
      </w:r>
      <w:r>
        <w:rPr>
          <w:sz w:val="24"/>
        </w:rPr>
        <w:t>Code</w:t>
      </w:r>
    </w:p>
    <w:p>
      <w:pPr>
        <w:pStyle w:val="ListParagraph"/>
        <w:numPr>
          <w:ilvl w:val="0"/>
          <w:numId w:val="25"/>
        </w:numPr>
        <w:tabs>
          <w:tab w:pos="1565" w:val="left" w:leader="none"/>
          <w:tab w:pos="1566" w:val="left" w:leader="none"/>
        </w:tabs>
        <w:spacing w:line="240" w:lineRule="auto" w:before="20" w:after="0"/>
        <w:ind w:left="1566" w:right="0" w:hanging="360"/>
        <w:jc w:val="left"/>
        <w:rPr>
          <w:rFonts w:ascii="Arial" w:hAnsi="Arial"/>
          <w:sz w:val="22"/>
        </w:rPr>
      </w:pPr>
      <w:r>
        <w:rPr>
          <w:spacing w:val="-3"/>
          <w:sz w:val="24"/>
        </w:rPr>
        <w:t>Vaccination</w:t>
      </w:r>
      <w:r>
        <w:rPr>
          <w:spacing w:val="-1"/>
          <w:sz w:val="24"/>
        </w:rPr>
        <w:t> </w:t>
      </w:r>
      <w:r>
        <w:rPr>
          <w:sz w:val="24"/>
        </w:rPr>
        <w:t>inquiries</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Social Services and access to providers, signing up for community</w:t>
      </w:r>
      <w:r>
        <w:rPr>
          <w:spacing w:val="-5"/>
          <w:sz w:val="24"/>
        </w:rPr>
        <w:t> </w:t>
      </w:r>
      <w:r>
        <w:rPr>
          <w:sz w:val="24"/>
        </w:rPr>
        <w:t>benefits</w:t>
      </w:r>
    </w:p>
    <w:p>
      <w:pPr>
        <w:pStyle w:val="BodyText"/>
        <w:spacing w:before="6"/>
        <w:rPr>
          <w:sz w:val="32"/>
        </w:rPr>
      </w:pPr>
    </w:p>
    <w:p>
      <w:pPr>
        <w:pStyle w:val="Heading4"/>
      </w:pPr>
      <w:r>
        <w:rPr/>
        <w:t>Health and Human Services Department by the Numbers: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530 flu vaccine doses</w:t>
      </w:r>
      <w:r>
        <w:rPr>
          <w:spacing w:val="-2"/>
          <w:sz w:val="24"/>
        </w:rPr>
        <w:t> </w:t>
      </w:r>
      <w:r>
        <w:rPr>
          <w:sz w:val="24"/>
        </w:rPr>
        <w:t>administered</w:t>
      </w:r>
    </w:p>
    <w:p>
      <w:pPr>
        <w:pStyle w:val="ListParagraph"/>
        <w:numPr>
          <w:ilvl w:val="0"/>
          <w:numId w:val="25"/>
        </w:numPr>
        <w:tabs>
          <w:tab w:pos="1570" w:val="left" w:leader="none"/>
          <w:tab w:pos="1571" w:val="left" w:leader="none"/>
        </w:tabs>
        <w:spacing w:line="247" w:lineRule="auto" w:before="19" w:after="0"/>
        <w:ind w:left="1571" w:right="528" w:hanging="360"/>
        <w:jc w:val="left"/>
        <w:rPr>
          <w:rFonts w:ascii="Arial" w:hAnsi="Arial"/>
          <w:sz w:val="22"/>
        </w:rPr>
      </w:pPr>
      <w:r>
        <w:rPr>
          <w:sz w:val="24"/>
        </w:rPr>
        <w:t>Over two million dollars in grant funding from State and Federal sources for projects across</w:t>
      </w:r>
      <w:r>
        <w:rPr>
          <w:spacing w:val="-24"/>
          <w:sz w:val="24"/>
        </w:rPr>
        <w:t> </w:t>
      </w:r>
      <w:r>
        <w:rPr>
          <w:sz w:val="24"/>
        </w:rPr>
        <w:t>all three branches of environmental health, public health nursing, and human</w:t>
      </w:r>
      <w:r>
        <w:rPr>
          <w:spacing w:val="-9"/>
          <w:sz w:val="24"/>
        </w:rPr>
        <w:t> </w:t>
      </w:r>
      <w:r>
        <w:rPr>
          <w:sz w:val="24"/>
        </w:rPr>
        <w:t>services</w:t>
      </w:r>
    </w:p>
    <w:p>
      <w:pPr>
        <w:spacing w:after="0" w:line="247" w:lineRule="auto"/>
        <w:jc w:val="left"/>
        <w:rPr>
          <w:rFonts w:ascii="Arial" w:hAnsi="Arial"/>
          <w:sz w:val="22"/>
        </w:rPr>
        <w:sectPr>
          <w:pgSz w:w="12240" w:h="15840"/>
          <w:pgMar w:top="1300" w:bottom="280" w:left="580" w:right="440"/>
        </w:sectPr>
      </w:pPr>
    </w:p>
    <w:p>
      <w:pPr>
        <w:pStyle w:val="ListParagraph"/>
        <w:numPr>
          <w:ilvl w:val="0"/>
          <w:numId w:val="25"/>
        </w:numPr>
        <w:tabs>
          <w:tab w:pos="1570" w:val="left" w:leader="none"/>
          <w:tab w:pos="1571" w:val="left" w:leader="none"/>
        </w:tabs>
        <w:spacing w:line="240" w:lineRule="auto" w:before="61" w:after="0"/>
        <w:ind w:left="1571" w:right="0" w:hanging="360"/>
        <w:jc w:val="left"/>
        <w:rPr>
          <w:rFonts w:ascii="Arial" w:hAnsi="Arial"/>
          <w:sz w:val="22"/>
        </w:rPr>
      </w:pPr>
      <w:r>
        <w:rPr>
          <w:spacing w:val="-4"/>
          <w:sz w:val="24"/>
        </w:rPr>
        <w:t>115 </w:t>
      </w:r>
      <w:r>
        <w:rPr>
          <w:sz w:val="24"/>
        </w:rPr>
        <w:t>housing and nuisance complaints from January 2023 through April</w:t>
      </w:r>
      <w:r>
        <w:rPr>
          <w:spacing w:val="-13"/>
          <w:sz w:val="24"/>
        </w:rPr>
        <w:t> </w:t>
      </w:r>
      <w:r>
        <w:rPr>
          <w:sz w:val="24"/>
        </w:rPr>
        <w:t>2024</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pacing w:val="-4"/>
          <w:sz w:val="24"/>
        </w:rPr>
        <w:t>116 </w:t>
      </w:r>
      <w:r>
        <w:rPr>
          <w:sz w:val="24"/>
        </w:rPr>
        <w:t>food permits issued within the City of</w:t>
      </w:r>
      <w:r>
        <w:rPr>
          <w:spacing w:val="6"/>
          <w:sz w:val="24"/>
        </w:rPr>
        <w:t> </w:t>
      </w:r>
      <w:r>
        <w:rPr>
          <w:sz w:val="24"/>
        </w:rPr>
        <w:t>Melrose</w:t>
      </w:r>
    </w:p>
    <w:p>
      <w:pPr>
        <w:pStyle w:val="BodyText"/>
        <w:spacing w:before="5"/>
        <w:rPr>
          <w:sz w:val="30"/>
        </w:rPr>
      </w:pPr>
    </w:p>
    <w:p>
      <w:pPr>
        <w:pStyle w:val="Heading4"/>
      </w:pPr>
      <w:bookmarkStart w:name="Little Known Facts/Common Misconceptions" w:id="138"/>
      <w:bookmarkEnd w:id="138"/>
      <w:r>
        <w:rPr>
          <w:b w:val="0"/>
        </w:rPr>
      </w:r>
      <w:r>
        <w:rPr/>
        <w:t>Little Known Facts/Common Misconceptions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Melrose leads a shared Health and Human Services department with </w:t>
      </w:r>
      <w:r>
        <w:rPr>
          <w:spacing w:val="-4"/>
          <w:sz w:val="24"/>
        </w:rPr>
        <w:t>Wakefield </w:t>
      </w:r>
      <w:r>
        <w:rPr>
          <w:sz w:val="24"/>
        </w:rPr>
        <w:t>and</w:t>
      </w:r>
      <w:r>
        <w:rPr>
          <w:spacing w:val="1"/>
          <w:sz w:val="24"/>
        </w:rPr>
        <w:t> </w:t>
      </w:r>
      <w:r>
        <w:rPr>
          <w:sz w:val="24"/>
        </w:rPr>
        <w:t>Stoneham</w:t>
      </w:r>
    </w:p>
    <w:p>
      <w:pPr>
        <w:pStyle w:val="ListParagraph"/>
        <w:numPr>
          <w:ilvl w:val="0"/>
          <w:numId w:val="25"/>
        </w:numPr>
        <w:tabs>
          <w:tab w:pos="1570" w:val="left" w:leader="none"/>
          <w:tab w:pos="1571" w:val="left" w:leader="none"/>
        </w:tabs>
        <w:spacing w:line="249" w:lineRule="auto" w:before="19" w:after="0"/>
        <w:ind w:left="1571" w:right="316" w:hanging="360"/>
        <w:jc w:val="left"/>
        <w:rPr>
          <w:rFonts w:ascii="Arial" w:hAnsi="Arial"/>
          <w:sz w:val="22"/>
        </w:rPr>
      </w:pPr>
      <w:r>
        <w:rPr>
          <w:sz w:val="24"/>
        </w:rPr>
        <w:t>Melrose Health and Human Services Department and Melrose Board of Health became only the third Board of Health to adopt Nicotine Free Generation, a progressive tobacco prevention</w:t>
      </w:r>
      <w:r>
        <w:rPr>
          <w:spacing w:val="-34"/>
          <w:sz w:val="24"/>
        </w:rPr>
        <w:t> </w:t>
      </w:r>
      <w:r>
        <w:rPr>
          <w:sz w:val="24"/>
        </w:rPr>
        <w:t>policy moving towards an tobacco free</w:t>
      </w:r>
      <w:r>
        <w:rPr>
          <w:spacing w:val="-2"/>
          <w:sz w:val="24"/>
        </w:rPr>
        <w:t> </w:t>
      </w:r>
      <w:r>
        <w:rPr>
          <w:sz w:val="24"/>
        </w:rPr>
        <w:t>future.</w:t>
      </w:r>
    </w:p>
    <w:p>
      <w:pPr>
        <w:pStyle w:val="BodyText"/>
        <w:spacing w:before="6"/>
        <w:rPr>
          <w:sz w:val="29"/>
        </w:rPr>
      </w:pPr>
    </w:p>
    <w:p>
      <w:pPr>
        <w:pStyle w:val="Heading4"/>
      </w:pPr>
      <w:bookmarkStart w:name="Changes from FY23 to FY24" w:id="139"/>
      <w:bookmarkEnd w:id="139"/>
      <w:r>
        <w:rPr>
          <w:b w:val="0"/>
        </w:rPr>
      </w:r>
      <w:r>
        <w:rPr/>
        <w:t>Changes from FY23 to FY24</w:t>
      </w:r>
    </w:p>
    <w:p>
      <w:pPr>
        <w:pStyle w:val="ListParagraph"/>
        <w:numPr>
          <w:ilvl w:val="0"/>
          <w:numId w:val="25"/>
        </w:numPr>
        <w:tabs>
          <w:tab w:pos="1625" w:val="left" w:leader="none"/>
          <w:tab w:pos="1626" w:val="left" w:leader="none"/>
        </w:tabs>
        <w:spacing w:line="249" w:lineRule="auto" w:before="19" w:after="0"/>
        <w:ind w:left="1626" w:right="365" w:hanging="415"/>
        <w:jc w:val="left"/>
        <w:rPr>
          <w:rFonts w:ascii="Arial" w:hAnsi="Arial"/>
          <w:sz w:val="22"/>
        </w:rPr>
      </w:pPr>
      <w:r>
        <w:rPr>
          <w:sz w:val="24"/>
        </w:rPr>
        <w:t>-0.5%: This decrease signals the shift of work and funding towards the use of Opioid</w:t>
      </w:r>
      <w:r>
        <w:rPr>
          <w:spacing w:val="-29"/>
          <w:sz w:val="24"/>
        </w:rPr>
        <w:t> </w:t>
      </w:r>
      <w:r>
        <w:rPr>
          <w:sz w:val="24"/>
        </w:rPr>
        <w:t>Settlement funds from the State. </w:t>
      </w:r>
      <w:r>
        <w:rPr>
          <w:spacing w:val="-6"/>
          <w:sz w:val="24"/>
        </w:rPr>
        <w:t>Work </w:t>
      </w:r>
      <w:r>
        <w:rPr>
          <w:sz w:val="24"/>
        </w:rPr>
        <w:t>will be dedicated toward opioid-related prevention, recovery, and outreach. The Coalition will be expanded to address substance use prevention more broadly as</w:t>
      </w:r>
      <w:r>
        <w:rPr>
          <w:spacing w:val="-32"/>
          <w:sz w:val="24"/>
        </w:rPr>
        <w:t> </w:t>
      </w:r>
      <w:r>
        <w:rPr>
          <w:sz w:val="24"/>
        </w:rPr>
        <w:t>a result of access to the settlement</w:t>
      </w:r>
      <w:r>
        <w:rPr>
          <w:spacing w:val="-6"/>
          <w:sz w:val="24"/>
        </w:rPr>
        <w:t> </w:t>
      </w:r>
      <w:r>
        <w:rPr>
          <w:sz w:val="24"/>
        </w:rPr>
        <w:t>funds.</w:t>
      </w:r>
    </w:p>
    <w:p>
      <w:pPr>
        <w:pStyle w:val="BodyText"/>
        <w:rPr>
          <w:sz w:val="38"/>
        </w:rPr>
      </w:pPr>
    </w:p>
    <w:p>
      <w:pPr>
        <w:pStyle w:val="Heading4"/>
      </w:pPr>
      <w:bookmarkStart w:name="Goals for FY25" w:id="140"/>
      <w:bookmarkEnd w:id="140"/>
      <w:r>
        <w:rPr>
          <w:b w:val="0"/>
        </w:rPr>
      </w:r>
      <w:r>
        <w:rPr/>
        <w:t>Goals for FY25</w:t>
      </w:r>
    </w:p>
    <w:p>
      <w:pPr>
        <w:pStyle w:val="ListParagraph"/>
        <w:numPr>
          <w:ilvl w:val="0"/>
          <w:numId w:val="25"/>
        </w:numPr>
        <w:tabs>
          <w:tab w:pos="1625" w:val="left" w:leader="none"/>
          <w:tab w:pos="1626" w:val="left" w:leader="none"/>
        </w:tabs>
        <w:spacing w:line="240" w:lineRule="auto" w:before="24" w:after="0"/>
        <w:ind w:left="1626" w:right="0" w:hanging="415"/>
        <w:jc w:val="left"/>
        <w:rPr>
          <w:rFonts w:ascii="Arial" w:hAnsi="Arial"/>
          <w:sz w:val="22"/>
        </w:rPr>
      </w:pPr>
      <w:r>
        <w:rPr>
          <w:spacing w:val="-6"/>
          <w:sz w:val="24"/>
        </w:rPr>
        <w:t>Work </w:t>
      </w:r>
      <w:r>
        <w:rPr>
          <w:sz w:val="24"/>
        </w:rPr>
        <w:t>collaboratively with other communities to explore grant</w:t>
      </w:r>
      <w:r>
        <w:rPr>
          <w:spacing w:val="8"/>
          <w:sz w:val="24"/>
        </w:rPr>
        <w:t> </w:t>
      </w:r>
      <w:r>
        <w:rPr>
          <w:sz w:val="24"/>
        </w:rPr>
        <w:t>opportunities</w:t>
      </w:r>
    </w:p>
    <w:p>
      <w:pPr>
        <w:pStyle w:val="ListParagraph"/>
        <w:numPr>
          <w:ilvl w:val="0"/>
          <w:numId w:val="25"/>
        </w:numPr>
        <w:tabs>
          <w:tab w:pos="1625" w:val="left" w:leader="none"/>
          <w:tab w:pos="1626" w:val="left" w:leader="none"/>
        </w:tabs>
        <w:spacing w:line="240" w:lineRule="auto" w:before="124" w:after="0"/>
        <w:ind w:left="1626" w:right="0" w:hanging="415"/>
        <w:jc w:val="left"/>
        <w:rPr>
          <w:rFonts w:ascii="Arial" w:hAnsi="Arial"/>
          <w:sz w:val="22"/>
        </w:rPr>
      </w:pPr>
      <w:r>
        <w:rPr>
          <w:spacing w:val="-6"/>
          <w:sz w:val="24"/>
        </w:rPr>
        <w:t>Work </w:t>
      </w:r>
      <w:r>
        <w:rPr>
          <w:sz w:val="24"/>
        </w:rPr>
        <w:t>closely with current tobacco retailers to streamline execution of new NFG</w:t>
      </w:r>
      <w:r>
        <w:rPr>
          <w:spacing w:val="-2"/>
          <w:sz w:val="24"/>
        </w:rPr>
        <w:t> </w:t>
      </w:r>
      <w:r>
        <w:rPr>
          <w:sz w:val="24"/>
        </w:rPr>
        <w:t>policy</w:t>
      </w:r>
    </w:p>
    <w:p>
      <w:pPr>
        <w:pStyle w:val="ListParagraph"/>
        <w:numPr>
          <w:ilvl w:val="0"/>
          <w:numId w:val="25"/>
        </w:numPr>
        <w:tabs>
          <w:tab w:pos="1625" w:val="left" w:leader="none"/>
          <w:tab w:pos="1626" w:val="left" w:leader="none"/>
        </w:tabs>
        <w:spacing w:line="247" w:lineRule="auto" w:before="120" w:after="0"/>
        <w:ind w:left="1626" w:right="837" w:hanging="415"/>
        <w:jc w:val="left"/>
        <w:rPr>
          <w:rFonts w:ascii="Arial" w:hAnsi="Arial"/>
          <w:sz w:val="22"/>
        </w:rPr>
      </w:pPr>
      <w:r>
        <w:rPr>
          <w:sz w:val="24"/>
        </w:rPr>
        <w:t>Increase outreach to vulnerable populations and offer resources such as vaccines and</w:t>
      </w:r>
      <w:r>
        <w:rPr>
          <w:spacing w:val="-21"/>
          <w:sz w:val="24"/>
        </w:rPr>
        <w:t> </w:t>
      </w:r>
      <w:r>
        <w:rPr>
          <w:sz w:val="24"/>
        </w:rPr>
        <w:t>social service</w:t>
      </w:r>
      <w:r>
        <w:rPr>
          <w:spacing w:val="-3"/>
          <w:sz w:val="24"/>
        </w:rPr>
        <w:t> </w:t>
      </w:r>
      <w:r>
        <w:rPr>
          <w:sz w:val="24"/>
        </w:rPr>
        <w:t>connections</w:t>
      </w:r>
    </w:p>
    <w:p>
      <w:pPr>
        <w:spacing w:after="0" w:line="247" w:lineRule="auto"/>
        <w:jc w:val="left"/>
        <w:rPr>
          <w:rFonts w:ascii="Arial" w:hAnsi="Arial"/>
          <w:sz w:val="22"/>
        </w:rPr>
        <w:sectPr>
          <w:pgSz w:w="12240" w:h="15840"/>
          <w:pgMar w:top="1300" w:bottom="280" w:left="580" w:right="4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05"/>
        <w:ind w:left="845" w:right="0" w:firstLine="0"/>
        <w:jc w:val="left"/>
        <w:rPr>
          <w:b/>
          <w:sz w:val="36"/>
        </w:rPr>
      </w:pPr>
      <w:bookmarkStart w:name="Information Technology" w:id="141"/>
      <w:bookmarkEnd w:id="141"/>
      <w:r>
        <w:rPr/>
      </w:r>
      <w:r>
        <w:rPr>
          <w:spacing w:val="-90"/>
          <w:sz w:val="36"/>
          <w:u w:val="thick"/>
        </w:rPr>
        <w:t> </w:t>
      </w:r>
      <w:r>
        <w:rPr>
          <w:b/>
          <w:sz w:val="36"/>
          <w:u w:val="thick"/>
        </w:rPr>
        <w:t>Information </w:t>
      </w:r>
      <w:r>
        <w:rPr>
          <w:b/>
          <w:spacing w:val="-4"/>
          <w:sz w:val="36"/>
          <w:u w:val="thick"/>
        </w:rPr>
        <w:t>Technology</w:t>
      </w:r>
    </w:p>
    <w:p>
      <w:pPr>
        <w:pStyle w:val="BodyText"/>
        <w:spacing w:before="10"/>
        <w:rPr>
          <w:b/>
          <w:sz w:val="29"/>
        </w:rPr>
      </w:pPr>
    </w:p>
    <w:p>
      <w:pPr>
        <w:pStyle w:val="Heading4"/>
        <w:spacing w:before="90"/>
        <w:jc w:val="both"/>
      </w:pPr>
      <w:bookmarkStart w:name="Mission &amp; Overview" w:id="142"/>
      <w:bookmarkEnd w:id="142"/>
      <w:r>
        <w:rPr>
          <w:b w:val="0"/>
        </w:rPr>
      </w:r>
      <w:r>
        <w:rPr/>
        <w:t>Mission &amp; Overview</w:t>
      </w:r>
    </w:p>
    <w:p>
      <w:pPr>
        <w:pStyle w:val="BodyText"/>
        <w:spacing w:before="24"/>
        <w:ind w:left="855" w:right="114" w:hanging="10"/>
        <w:jc w:val="both"/>
      </w:pPr>
      <w:r>
        <w:rPr/>
        <w:t>The</w:t>
      </w:r>
      <w:r>
        <w:rPr>
          <w:spacing w:val="-10"/>
        </w:rPr>
        <w:t> </w:t>
      </w:r>
      <w:r>
        <w:rPr/>
        <w:t>City</w:t>
      </w:r>
      <w:r>
        <w:rPr>
          <w:spacing w:val="-9"/>
        </w:rPr>
        <w:t> </w:t>
      </w:r>
      <w:r>
        <w:rPr/>
        <w:t>of</w:t>
      </w:r>
      <w:r>
        <w:rPr>
          <w:spacing w:val="-8"/>
        </w:rPr>
        <w:t> </w:t>
      </w:r>
      <w:r>
        <w:rPr/>
        <w:t>Melrose</w:t>
      </w:r>
      <w:r>
        <w:rPr>
          <w:spacing w:val="-10"/>
        </w:rPr>
        <w:t> </w:t>
      </w:r>
      <w:r>
        <w:rPr/>
        <w:t>IT</w:t>
      </w:r>
      <w:r>
        <w:rPr>
          <w:spacing w:val="-10"/>
        </w:rPr>
        <w:t> </w:t>
      </w:r>
      <w:r>
        <w:rPr/>
        <w:t>Department</w:t>
      </w:r>
      <w:r>
        <w:rPr>
          <w:spacing w:val="-5"/>
        </w:rPr>
        <w:t> </w:t>
      </w:r>
      <w:r>
        <w:rPr/>
        <w:t>strives</w:t>
      </w:r>
      <w:r>
        <w:rPr>
          <w:spacing w:val="-3"/>
        </w:rPr>
        <w:t> </w:t>
      </w:r>
      <w:r>
        <w:rPr/>
        <w:t>to</w:t>
      </w:r>
      <w:r>
        <w:rPr>
          <w:spacing w:val="-9"/>
        </w:rPr>
        <w:t> </w:t>
      </w:r>
      <w:r>
        <w:rPr/>
        <w:t>make</w:t>
      </w:r>
      <w:r>
        <w:rPr>
          <w:spacing w:val="-5"/>
        </w:rPr>
        <w:t> </w:t>
      </w:r>
      <w:r>
        <w:rPr/>
        <w:t>technology</w:t>
      </w:r>
      <w:r>
        <w:rPr>
          <w:spacing w:val="-9"/>
        </w:rPr>
        <w:t> </w:t>
      </w:r>
      <w:r>
        <w:rPr/>
        <w:t>services</w:t>
      </w:r>
      <w:r>
        <w:rPr>
          <w:spacing w:val="-7"/>
        </w:rPr>
        <w:t> </w:t>
      </w:r>
      <w:r>
        <w:rPr/>
        <w:t>better,</w:t>
      </w:r>
      <w:r>
        <w:rPr>
          <w:spacing w:val="-9"/>
        </w:rPr>
        <w:t> </w:t>
      </w:r>
      <w:r>
        <w:rPr/>
        <w:t>quicker,</w:t>
      </w:r>
      <w:r>
        <w:rPr>
          <w:spacing w:val="-3"/>
        </w:rPr>
        <w:t> </w:t>
      </w:r>
      <w:r>
        <w:rPr/>
        <w:t>more</w:t>
      </w:r>
      <w:r>
        <w:rPr>
          <w:spacing w:val="-5"/>
        </w:rPr>
        <w:t> </w:t>
      </w:r>
      <w:r>
        <w:rPr/>
        <w:t>effective,</w:t>
      </w:r>
      <w:r>
        <w:rPr>
          <w:spacing w:val="-4"/>
        </w:rPr>
        <w:t> </w:t>
      </w:r>
      <w:r>
        <w:rPr/>
        <w:t>and more efficient for all students, families, employees, and residents. The IT Department is responsible for installing and maintaining critical infrastructure for the City of Melrose including the schools. </w:t>
      </w:r>
      <w:r>
        <w:rPr>
          <w:spacing w:val="-9"/>
        </w:rPr>
        <w:t>We </w:t>
      </w:r>
      <w:r>
        <w:rPr/>
        <w:t>provide all technology-related equipment and software in the City and Schools including but not limited to, networks, copiers, projectors, printers, smartboards, wireless access points, telephones (both analog and </w:t>
      </w:r>
      <w:r>
        <w:rPr>
          <w:spacing w:val="-8"/>
        </w:rPr>
        <w:t>Voice</w:t>
      </w:r>
      <w:r>
        <w:rPr>
          <w:spacing w:val="-7"/>
        </w:rPr>
        <w:t> </w:t>
      </w:r>
      <w:r>
        <w:rPr/>
        <w:t>over</w:t>
      </w:r>
      <w:r>
        <w:rPr>
          <w:spacing w:val="-10"/>
        </w:rPr>
        <w:t> </w:t>
      </w:r>
      <w:r>
        <w:rPr/>
        <w:t>IP</w:t>
      </w:r>
      <w:r>
        <w:rPr>
          <w:spacing w:val="-14"/>
        </w:rPr>
        <w:t> </w:t>
      </w:r>
      <w:r>
        <w:rPr>
          <w:spacing w:val="-5"/>
        </w:rPr>
        <w:t>(VoIP),</w:t>
      </w:r>
      <w:r>
        <w:rPr>
          <w:spacing w:val="-10"/>
        </w:rPr>
        <w:t> </w:t>
      </w:r>
      <w:r>
        <w:rPr/>
        <w:t>Public</w:t>
      </w:r>
      <w:r>
        <w:rPr>
          <w:spacing w:val="-22"/>
        </w:rPr>
        <w:t> </w:t>
      </w:r>
      <w:r>
        <w:rPr/>
        <w:t>Address</w:t>
      </w:r>
      <w:r>
        <w:rPr>
          <w:spacing w:val="-9"/>
        </w:rPr>
        <w:t> </w:t>
      </w:r>
      <w:r>
        <w:rPr>
          <w:spacing w:val="-6"/>
        </w:rPr>
        <w:t>(PA)</w:t>
      </w:r>
      <w:r>
        <w:rPr>
          <w:spacing w:val="-10"/>
        </w:rPr>
        <w:t> </w:t>
      </w:r>
      <w:r>
        <w:rPr/>
        <w:t>systems,</w:t>
      </w:r>
      <w:r>
        <w:rPr>
          <w:spacing w:val="-11"/>
        </w:rPr>
        <w:t> </w:t>
      </w:r>
      <w:r>
        <w:rPr/>
        <w:t>uninterrupted</w:t>
      </w:r>
      <w:r>
        <w:rPr>
          <w:spacing w:val="-11"/>
        </w:rPr>
        <w:t> </w:t>
      </w:r>
      <w:r>
        <w:rPr/>
        <w:t>battery</w:t>
      </w:r>
      <w:r>
        <w:rPr>
          <w:spacing w:val="-10"/>
        </w:rPr>
        <w:t> </w:t>
      </w:r>
      <w:r>
        <w:rPr/>
        <w:t>backup</w:t>
      </w:r>
      <w:r>
        <w:rPr>
          <w:spacing w:val="-11"/>
        </w:rPr>
        <w:t> </w:t>
      </w:r>
      <w:r>
        <w:rPr/>
        <w:t>systems,</w:t>
      </w:r>
      <w:r>
        <w:rPr>
          <w:spacing w:val="-11"/>
        </w:rPr>
        <w:t> </w:t>
      </w:r>
      <w:r>
        <w:rPr/>
        <w:t>security</w:t>
      </w:r>
      <w:r>
        <w:rPr>
          <w:spacing w:val="-11"/>
        </w:rPr>
        <w:t> </w:t>
      </w:r>
      <w:r>
        <w:rPr/>
        <w:t>systems, door hardware, fobs, cameras &amp; intercoms, computers, monitors, laptops, Chromebooks, police cruiser computer</w:t>
      </w:r>
      <w:r>
        <w:rPr>
          <w:spacing w:val="-13"/>
        </w:rPr>
        <w:t> </w:t>
      </w:r>
      <w:r>
        <w:rPr/>
        <w:t>systems,</w:t>
      </w:r>
      <w:r>
        <w:rPr>
          <w:spacing w:val="-14"/>
        </w:rPr>
        <w:t> </w:t>
      </w:r>
      <w:r>
        <w:rPr/>
        <w:t>Public</w:t>
      </w:r>
      <w:r>
        <w:rPr>
          <w:spacing w:val="-15"/>
        </w:rPr>
        <w:t> </w:t>
      </w:r>
      <w:r>
        <w:rPr/>
        <w:t>safety</w:t>
      </w:r>
      <w:r>
        <w:rPr>
          <w:spacing w:val="-14"/>
        </w:rPr>
        <w:t> </w:t>
      </w:r>
      <w:r>
        <w:rPr/>
        <w:t>devices,</w:t>
      </w:r>
      <w:r>
        <w:rPr>
          <w:spacing w:val="-13"/>
        </w:rPr>
        <w:t> </w:t>
      </w:r>
      <w:r>
        <w:rPr/>
        <w:t>servers,</w:t>
      </w:r>
      <w:r>
        <w:rPr>
          <w:spacing w:val="-14"/>
        </w:rPr>
        <w:t> </w:t>
      </w:r>
      <w:r>
        <w:rPr/>
        <w:t>virtual</w:t>
      </w:r>
      <w:r>
        <w:rPr>
          <w:spacing w:val="-15"/>
        </w:rPr>
        <w:t> </w:t>
      </w:r>
      <w:r>
        <w:rPr/>
        <w:t>servers,</w:t>
      </w:r>
      <w:r>
        <w:rPr>
          <w:spacing w:val="-14"/>
        </w:rPr>
        <w:t> </w:t>
      </w:r>
      <w:r>
        <w:rPr/>
        <w:t>email,</w:t>
      </w:r>
      <w:r>
        <w:rPr>
          <w:spacing w:val="-13"/>
        </w:rPr>
        <w:t> </w:t>
      </w:r>
      <w:r>
        <w:rPr/>
        <w:t>websites,</w:t>
      </w:r>
      <w:r>
        <w:rPr>
          <w:spacing w:val="-14"/>
        </w:rPr>
        <w:t> </w:t>
      </w:r>
      <w:r>
        <w:rPr/>
        <w:t>mobile</w:t>
      </w:r>
      <w:r>
        <w:rPr>
          <w:spacing w:val="-15"/>
        </w:rPr>
        <w:t> </w:t>
      </w:r>
      <w:r>
        <w:rPr/>
        <w:t>phones,</w:t>
      </w:r>
      <w:r>
        <w:rPr>
          <w:spacing w:val="-14"/>
        </w:rPr>
        <w:t> </w:t>
      </w:r>
      <w:r>
        <w:rPr/>
        <w:t>fiber</w:t>
      </w:r>
      <w:r>
        <w:rPr>
          <w:spacing w:val="-12"/>
        </w:rPr>
        <w:t> </w:t>
      </w:r>
      <w:r>
        <w:rPr/>
        <w:t>optic network on street poles, desktop support for City and School personnel, backup and disaster recovery systems, running new cabling and repairing old cabling, and reverse </w:t>
      </w:r>
      <w:r>
        <w:rPr>
          <w:spacing w:val="-4"/>
        </w:rPr>
        <w:t>911 </w:t>
      </w:r>
      <w:r>
        <w:rPr/>
        <w:t>systems. </w:t>
      </w:r>
      <w:r>
        <w:rPr>
          <w:spacing w:val="-9"/>
        </w:rPr>
        <w:t>We </w:t>
      </w:r>
      <w:r>
        <w:rPr/>
        <w:t>are also responsible for designing, contracting and leading projects for the City and Schools to upgrade or install new systems. </w:t>
      </w:r>
      <w:r>
        <w:rPr>
          <w:spacing w:val="-11"/>
        </w:rPr>
        <w:t>We</w:t>
      </w:r>
      <w:r>
        <w:rPr>
          <w:spacing w:val="-9"/>
        </w:rPr>
        <w:t> </w:t>
      </w:r>
      <w:r>
        <w:rPr/>
        <w:t>communicate</w:t>
      </w:r>
      <w:r>
        <w:rPr>
          <w:spacing w:val="-9"/>
        </w:rPr>
        <w:t> </w:t>
      </w:r>
      <w:r>
        <w:rPr/>
        <w:t>with</w:t>
      </w:r>
      <w:r>
        <w:rPr>
          <w:spacing w:val="-8"/>
        </w:rPr>
        <w:t> </w:t>
      </w:r>
      <w:r>
        <w:rPr/>
        <w:t>City</w:t>
      </w:r>
      <w:r>
        <w:rPr>
          <w:spacing w:val="-8"/>
        </w:rPr>
        <w:t> </w:t>
      </w:r>
      <w:r>
        <w:rPr/>
        <w:t>and</w:t>
      </w:r>
      <w:r>
        <w:rPr>
          <w:spacing w:val="-8"/>
        </w:rPr>
        <w:t> </w:t>
      </w:r>
      <w:r>
        <w:rPr/>
        <w:t>School</w:t>
      </w:r>
      <w:r>
        <w:rPr>
          <w:spacing w:val="-9"/>
        </w:rPr>
        <w:t> </w:t>
      </w:r>
      <w:r>
        <w:rPr/>
        <w:t>leaders</w:t>
      </w:r>
      <w:r>
        <w:rPr>
          <w:spacing w:val="-6"/>
        </w:rPr>
        <w:t> </w:t>
      </w:r>
      <w:r>
        <w:rPr/>
        <w:t>to</w:t>
      </w:r>
      <w:r>
        <w:rPr>
          <w:spacing w:val="-8"/>
        </w:rPr>
        <w:t> </w:t>
      </w:r>
      <w:r>
        <w:rPr/>
        <w:t>understand</w:t>
      </w:r>
      <w:r>
        <w:rPr>
          <w:spacing w:val="-8"/>
        </w:rPr>
        <w:t> </w:t>
      </w:r>
      <w:r>
        <w:rPr/>
        <w:t>needs</w:t>
      </w:r>
      <w:r>
        <w:rPr>
          <w:spacing w:val="-6"/>
        </w:rPr>
        <w:t> </w:t>
      </w:r>
      <w:r>
        <w:rPr/>
        <w:t>and</w:t>
      </w:r>
      <w:r>
        <w:rPr>
          <w:spacing w:val="-8"/>
        </w:rPr>
        <w:t> </w:t>
      </w:r>
      <w:r>
        <w:rPr/>
        <w:t>provide</w:t>
      </w:r>
      <w:r>
        <w:rPr>
          <w:spacing w:val="-4"/>
        </w:rPr>
        <w:t> </w:t>
      </w:r>
      <w:r>
        <w:rPr/>
        <w:t>technical</w:t>
      </w:r>
      <w:r>
        <w:rPr>
          <w:spacing w:val="-9"/>
        </w:rPr>
        <w:t> </w:t>
      </w:r>
      <w:r>
        <w:rPr/>
        <w:t>solutions</w:t>
      </w:r>
      <w:r>
        <w:rPr>
          <w:spacing w:val="-6"/>
        </w:rPr>
        <w:t> </w:t>
      </w:r>
      <w:r>
        <w:rPr/>
        <w:t>to</w:t>
      </w:r>
      <w:r>
        <w:rPr>
          <w:spacing w:val="-8"/>
        </w:rPr>
        <w:t> </w:t>
      </w:r>
      <w:r>
        <w:rPr/>
        <w:t>those needs.</w:t>
      </w:r>
    </w:p>
    <w:p>
      <w:pPr>
        <w:pStyle w:val="BodyText"/>
        <w:spacing w:before="8"/>
        <w:rPr>
          <w:sz w:val="27"/>
        </w:rPr>
      </w:pPr>
    </w:p>
    <w:p>
      <w:pPr>
        <w:pStyle w:val="Heading4"/>
      </w:pPr>
      <w:bookmarkStart w:name="Department Organization" w:id="143"/>
      <w:bookmarkEnd w:id="143"/>
      <w:r>
        <w:rPr>
          <w:b w:val="0"/>
        </w:rPr>
      </w:r>
      <w:r>
        <w:rPr/>
        <w:t>Department Organization</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IT Director/Chief Information</w:t>
      </w:r>
      <w:r>
        <w:rPr>
          <w:spacing w:val="-8"/>
          <w:sz w:val="24"/>
        </w:rPr>
        <w:t> </w:t>
      </w:r>
      <w:r>
        <w:rPr>
          <w:sz w:val="24"/>
        </w:rPr>
        <w:t>Officer</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Deputy IT</w:t>
      </w:r>
      <w:r>
        <w:rPr>
          <w:spacing w:val="-12"/>
          <w:sz w:val="24"/>
        </w:rPr>
        <w:t> </w:t>
      </w:r>
      <w:r>
        <w:rPr>
          <w:sz w:val="24"/>
        </w:rPr>
        <w:t>Director</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IT Systems</w:t>
      </w:r>
      <w:r>
        <w:rPr>
          <w:spacing w:val="-27"/>
          <w:sz w:val="24"/>
        </w:rPr>
        <w:t> </w:t>
      </w:r>
      <w:r>
        <w:rPr>
          <w:sz w:val="24"/>
        </w:rPr>
        <w:t>Analyst</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IT Help Desk</w:t>
      </w:r>
      <w:r>
        <w:rPr>
          <w:spacing w:val="-13"/>
          <w:sz w:val="24"/>
        </w:rPr>
        <w:t> </w:t>
      </w:r>
      <w:r>
        <w:rPr>
          <w:spacing w:val="-3"/>
          <w:sz w:val="24"/>
        </w:rPr>
        <w:t>Technician</w:t>
      </w:r>
    </w:p>
    <w:p>
      <w:pPr>
        <w:pStyle w:val="ListParagraph"/>
        <w:numPr>
          <w:ilvl w:val="0"/>
          <w:numId w:val="25"/>
        </w:numPr>
        <w:tabs>
          <w:tab w:pos="1570" w:val="left" w:leader="none"/>
          <w:tab w:pos="1571" w:val="left" w:leader="none"/>
        </w:tabs>
        <w:spacing w:line="240" w:lineRule="auto" w:before="20" w:after="0"/>
        <w:ind w:left="1571" w:right="0" w:hanging="360"/>
        <w:jc w:val="left"/>
        <w:rPr>
          <w:rFonts w:ascii="Arial" w:hAnsi="Arial"/>
          <w:sz w:val="22"/>
        </w:rPr>
      </w:pPr>
      <w:r>
        <w:rPr>
          <w:sz w:val="24"/>
        </w:rPr>
        <w:t>Financial Systems</w:t>
      </w:r>
      <w:r>
        <w:rPr>
          <w:spacing w:val="-17"/>
          <w:sz w:val="24"/>
        </w:rPr>
        <w:t> </w:t>
      </w:r>
      <w:r>
        <w:rPr>
          <w:sz w:val="24"/>
        </w:rPr>
        <w:t>Analyst</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School Systems</w:t>
      </w:r>
      <w:r>
        <w:rPr>
          <w:spacing w:val="-17"/>
          <w:sz w:val="24"/>
        </w:rPr>
        <w:t> </w:t>
      </w:r>
      <w:r>
        <w:rPr>
          <w:sz w:val="24"/>
        </w:rPr>
        <w:t>Administrator</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School Elementary Desktop</w:t>
      </w:r>
      <w:r>
        <w:rPr>
          <w:spacing w:val="-9"/>
          <w:sz w:val="24"/>
        </w:rPr>
        <w:t> </w:t>
      </w:r>
      <w:r>
        <w:rPr>
          <w:sz w:val="24"/>
        </w:rPr>
        <w:t>Technician</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School MVMMS/HS/Franklin Desktop</w:t>
      </w:r>
      <w:r>
        <w:rPr>
          <w:spacing w:val="-9"/>
          <w:sz w:val="24"/>
        </w:rPr>
        <w:t> </w:t>
      </w:r>
      <w:r>
        <w:rPr>
          <w:spacing w:val="-3"/>
          <w:sz w:val="24"/>
        </w:rPr>
        <w:t>Technician</w:t>
      </w:r>
    </w:p>
    <w:p>
      <w:pPr>
        <w:pStyle w:val="ListParagraph"/>
        <w:numPr>
          <w:ilvl w:val="0"/>
          <w:numId w:val="25"/>
        </w:numPr>
        <w:tabs>
          <w:tab w:pos="1570" w:val="left" w:leader="none"/>
          <w:tab w:pos="1571" w:val="left" w:leader="none"/>
        </w:tabs>
        <w:spacing w:line="240" w:lineRule="auto" w:before="24" w:after="0"/>
        <w:ind w:left="1571" w:right="0" w:hanging="360"/>
        <w:jc w:val="left"/>
        <w:rPr>
          <w:rFonts w:ascii="Arial" w:hAnsi="Arial"/>
          <w:sz w:val="22"/>
        </w:rPr>
      </w:pPr>
      <w:r>
        <w:rPr>
          <w:sz w:val="24"/>
        </w:rPr>
        <w:t>School SIS Data</w:t>
      </w:r>
      <w:r>
        <w:rPr>
          <w:spacing w:val="-4"/>
          <w:sz w:val="24"/>
        </w:rPr>
        <w:t> </w:t>
      </w:r>
      <w:r>
        <w:rPr>
          <w:sz w:val="24"/>
        </w:rPr>
        <w:t>Coordinator</w:t>
      </w:r>
    </w:p>
    <w:p>
      <w:pPr>
        <w:pStyle w:val="BodyText"/>
        <w:rPr>
          <w:sz w:val="26"/>
        </w:rPr>
      </w:pPr>
    </w:p>
    <w:p>
      <w:pPr>
        <w:pStyle w:val="Heading4"/>
        <w:spacing w:before="230"/>
      </w:pPr>
      <w:r>
        <w:rPr/>
        <w:t>IT Department by the Numbers:</w:t>
      </w:r>
    </w:p>
    <w:p>
      <w:pPr>
        <w:pStyle w:val="ListParagraph"/>
        <w:numPr>
          <w:ilvl w:val="0"/>
          <w:numId w:val="25"/>
        </w:numPr>
        <w:tabs>
          <w:tab w:pos="1570" w:val="left" w:leader="none"/>
          <w:tab w:pos="1571" w:val="left" w:leader="none"/>
        </w:tabs>
        <w:spacing w:line="240" w:lineRule="auto" w:before="24" w:after="0"/>
        <w:ind w:left="1571" w:right="0" w:hanging="360"/>
        <w:jc w:val="left"/>
        <w:rPr>
          <w:rFonts w:ascii="Arial" w:hAnsi="Arial"/>
          <w:sz w:val="22"/>
        </w:rPr>
      </w:pPr>
      <w:r>
        <w:rPr>
          <w:sz w:val="24"/>
        </w:rPr>
        <w:t>FY24: 6,4155 </w:t>
      </w:r>
      <w:r>
        <w:rPr>
          <w:spacing w:val="-3"/>
          <w:sz w:val="24"/>
        </w:rPr>
        <w:t>Tickets </w:t>
      </w:r>
      <w:r>
        <w:rPr>
          <w:sz w:val="24"/>
        </w:rPr>
        <w:t>processed to date. Projected 20% increase from</w:t>
      </w:r>
      <w:r>
        <w:rPr>
          <w:spacing w:val="-6"/>
          <w:sz w:val="24"/>
        </w:rPr>
        <w:t> </w:t>
      </w:r>
      <w:r>
        <w:rPr>
          <w:sz w:val="24"/>
        </w:rPr>
        <w:t>FY23</w:t>
      </w:r>
    </w:p>
    <w:p>
      <w:pPr>
        <w:pStyle w:val="ListParagraph"/>
        <w:numPr>
          <w:ilvl w:val="0"/>
          <w:numId w:val="25"/>
        </w:numPr>
        <w:tabs>
          <w:tab w:pos="1570" w:val="left" w:leader="none"/>
          <w:tab w:pos="1571" w:val="left" w:leader="none"/>
        </w:tabs>
        <w:spacing w:line="240" w:lineRule="auto" w:before="25" w:after="0"/>
        <w:ind w:left="1571" w:right="0" w:hanging="360"/>
        <w:jc w:val="left"/>
        <w:rPr>
          <w:rFonts w:ascii="Arial" w:hAnsi="Arial"/>
          <w:sz w:val="22"/>
        </w:rPr>
      </w:pPr>
      <w:r>
        <w:rPr>
          <w:sz w:val="24"/>
        </w:rPr>
        <w:t>FY24: 41 projects completed or in progress. Almost a 50% increase from</w:t>
      </w:r>
      <w:r>
        <w:rPr>
          <w:spacing w:val="-23"/>
          <w:sz w:val="24"/>
        </w:rPr>
        <w:t> </w:t>
      </w:r>
      <w:r>
        <w:rPr>
          <w:sz w:val="24"/>
        </w:rPr>
        <w:t>FY23</w:t>
      </w:r>
    </w:p>
    <w:p>
      <w:pPr>
        <w:spacing w:after="0" w:line="240" w:lineRule="auto"/>
        <w:jc w:val="left"/>
        <w:rPr>
          <w:rFonts w:ascii="Arial" w:hAnsi="Arial"/>
          <w:sz w:val="22"/>
        </w:rPr>
        <w:sectPr>
          <w:pgSz w:w="12240" w:h="15840"/>
          <w:pgMar w:top="1500" w:bottom="280" w:left="580" w:right="440"/>
        </w:sectPr>
      </w:pPr>
    </w:p>
    <w:p>
      <w:pPr>
        <w:pStyle w:val="BodyText"/>
        <w:spacing w:line="247" w:lineRule="auto" w:before="61"/>
        <w:ind w:left="860" w:hanging="10"/>
      </w:pPr>
      <w:r>
        <w:rPr/>
        <w:t>There are also dozens of both small and large-scale projects the IT department spearheaded this fiscal year which cannot be distilled in neat qualitative numbers. Some of these include:</w:t>
      </w:r>
    </w:p>
    <w:p>
      <w:pPr>
        <w:pStyle w:val="ListParagraph"/>
        <w:numPr>
          <w:ilvl w:val="0"/>
          <w:numId w:val="25"/>
        </w:numPr>
        <w:tabs>
          <w:tab w:pos="1570" w:val="left" w:leader="none"/>
          <w:tab w:pos="1571" w:val="left" w:leader="none"/>
        </w:tabs>
        <w:spacing w:line="247" w:lineRule="auto" w:before="7" w:after="0"/>
        <w:ind w:left="1571" w:right="459" w:hanging="360"/>
        <w:jc w:val="left"/>
        <w:rPr>
          <w:rFonts w:ascii="Arial" w:hAnsi="Arial"/>
          <w:sz w:val="22"/>
        </w:rPr>
      </w:pPr>
      <w:r>
        <w:rPr>
          <w:sz w:val="24"/>
        </w:rPr>
        <w:t>Replacement and addition of cameras at the Hoover, Lincoln, and Roosevelt schools to</w:t>
      </w:r>
      <w:r>
        <w:rPr>
          <w:spacing w:val="-36"/>
          <w:sz w:val="24"/>
        </w:rPr>
        <w:t> </w:t>
      </w:r>
      <w:r>
        <w:rPr>
          <w:sz w:val="24"/>
        </w:rPr>
        <w:t>increase awareness and security</w:t>
      </w:r>
    </w:p>
    <w:p>
      <w:pPr>
        <w:pStyle w:val="ListParagraph"/>
        <w:numPr>
          <w:ilvl w:val="0"/>
          <w:numId w:val="25"/>
        </w:numPr>
        <w:tabs>
          <w:tab w:pos="1570" w:val="left" w:leader="none"/>
          <w:tab w:pos="1571" w:val="left" w:leader="none"/>
        </w:tabs>
        <w:spacing w:line="240" w:lineRule="auto" w:before="12" w:after="0"/>
        <w:ind w:left="1571" w:right="0" w:hanging="360"/>
        <w:jc w:val="left"/>
        <w:rPr>
          <w:rFonts w:ascii="Arial" w:hAnsi="Arial"/>
          <w:sz w:val="22"/>
        </w:rPr>
      </w:pPr>
      <w:r>
        <w:rPr>
          <w:sz w:val="24"/>
        </w:rPr>
        <w:t>New security cameras in the MVMMS and HS</w:t>
      </w:r>
      <w:r>
        <w:rPr>
          <w:spacing w:val="-1"/>
          <w:sz w:val="24"/>
        </w:rPr>
        <w:t> </w:t>
      </w:r>
      <w:r>
        <w:rPr>
          <w:sz w:val="24"/>
        </w:rPr>
        <w:t>elevators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Continued Cybersecurity </w:t>
      </w:r>
      <w:r>
        <w:rPr>
          <w:spacing w:val="-4"/>
          <w:sz w:val="24"/>
        </w:rPr>
        <w:t>Awareness </w:t>
      </w:r>
      <w:r>
        <w:rPr>
          <w:sz w:val="24"/>
        </w:rPr>
        <w:t>Training for all city and school</w:t>
      </w:r>
      <w:r>
        <w:rPr>
          <w:spacing w:val="-10"/>
          <w:sz w:val="24"/>
        </w:rPr>
        <w:t> </w:t>
      </w:r>
      <w:r>
        <w:rPr>
          <w:sz w:val="24"/>
        </w:rPr>
        <w:t>staff</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Enabled and rolled out multi-factor authentication for all city and school</w:t>
      </w:r>
      <w:r>
        <w:rPr>
          <w:spacing w:val="-9"/>
          <w:sz w:val="24"/>
        </w:rPr>
        <w:t> </w:t>
      </w:r>
      <w:r>
        <w:rPr>
          <w:sz w:val="24"/>
        </w:rPr>
        <w:t>employees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New projectors &amp; audio systems installed at the</w:t>
      </w:r>
      <w:r>
        <w:rPr>
          <w:spacing w:val="-13"/>
          <w:sz w:val="24"/>
        </w:rPr>
        <w:t> </w:t>
      </w:r>
      <w:r>
        <w:rPr>
          <w:sz w:val="24"/>
        </w:rPr>
        <w:t>Hoover</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New projectors &amp; audio systems installed at the</w:t>
      </w:r>
      <w:r>
        <w:rPr>
          <w:spacing w:val="-19"/>
          <w:sz w:val="24"/>
        </w:rPr>
        <w:t> </w:t>
      </w:r>
      <w:r>
        <w:rPr>
          <w:sz w:val="24"/>
        </w:rPr>
        <w:t>Lincoln</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New projectors &amp; audio systems installed at several key locations in the</w:t>
      </w:r>
      <w:r>
        <w:rPr>
          <w:spacing w:val="1"/>
          <w:sz w:val="24"/>
        </w:rPr>
        <w:t> </w:t>
      </w:r>
      <w:r>
        <w:rPr>
          <w:sz w:val="24"/>
        </w:rPr>
        <w:t>MVMMS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Moved state elections equipment up to the main data closet to better secure the</w:t>
      </w:r>
      <w:r>
        <w:rPr>
          <w:spacing w:val="-17"/>
          <w:sz w:val="24"/>
        </w:rPr>
        <w:t> </w:t>
      </w:r>
      <w:r>
        <w:rPr>
          <w:sz w:val="24"/>
        </w:rPr>
        <w:t>environment</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pacing w:val="-6"/>
          <w:sz w:val="24"/>
        </w:rPr>
        <w:t>Two </w:t>
      </w:r>
      <w:r>
        <w:rPr>
          <w:sz w:val="24"/>
        </w:rPr>
        <w:t>Munis ERP Software</w:t>
      </w:r>
      <w:r>
        <w:rPr>
          <w:spacing w:val="-5"/>
          <w:sz w:val="24"/>
        </w:rPr>
        <w:t> </w:t>
      </w:r>
      <w:r>
        <w:rPr>
          <w:sz w:val="24"/>
        </w:rPr>
        <w:t>upgrades</w:t>
      </w:r>
    </w:p>
    <w:p>
      <w:pPr>
        <w:pStyle w:val="ListParagraph"/>
        <w:numPr>
          <w:ilvl w:val="0"/>
          <w:numId w:val="25"/>
        </w:numPr>
        <w:tabs>
          <w:tab w:pos="1570" w:val="left" w:leader="none"/>
          <w:tab w:pos="1571" w:val="left" w:leader="none"/>
        </w:tabs>
        <w:spacing w:line="247" w:lineRule="auto" w:before="19" w:after="0"/>
        <w:ind w:left="1571" w:right="427" w:hanging="360"/>
        <w:jc w:val="left"/>
        <w:rPr>
          <w:rFonts w:ascii="Arial" w:hAnsi="Arial"/>
          <w:sz w:val="22"/>
        </w:rPr>
      </w:pPr>
      <w:r>
        <w:rPr>
          <w:sz w:val="24"/>
        </w:rPr>
        <w:t>Social Media</w:t>
      </w:r>
      <w:r>
        <w:rPr>
          <w:spacing w:val="-47"/>
          <w:sz w:val="24"/>
        </w:rPr>
        <w:t> </w:t>
      </w:r>
      <w:r>
        <w:rPr>
          <w:sz w:val="24"/>
        </w:rPr>
        <w:t>Archiving project: enrollment of several social media sites throughout the city and schools in an archiving software for use during Public Records Requests (PRR i.e., FOIA) (migration from previous</w:t>
      </w:r>
      <w:r>
        <w:rPr>
          <w:spacing w:val="-2"/>
          <w:sz w:val="24"/>
        </w:rPr>
        <w:t> </w:t>
      </w:r>
      <w:r>
        <w:rPr>
          <w:sz w:val="24"/>
        </w:rPr>
        <w:t>vendor)</w:t>
      </w:r>
    </w:p>
    <w:p>
      <w:pPr>
        <w:pStyle w:val="ListParagraph"/>
        <w:numPr>
          <w:ilvl w:val="0"/>
          <w:numId w:val="25"/>
        </w:numPr>
        <w:tabs>
          <w:tab w:pos="1570" w:val="left" w:leader="none"/>
          <w:tab w:pos="1571" w:val="left" w:leader="none"/>
        </w:tabs>
        <w:spacing w:line="240" w:lineRule="auto" w:before="13" w:after="0"/>
        <w:ind w:left="1571" w:right="0" w:hanging="360"/>
        <w:jc w:val="left"/>
        <w:rPr>
          <w:rFonts w:ascii="Arial" w:hAnsi="Arial"/>
          <w:sz w:val="22"/>
        </w:rPr>
      </w:pPr>
      <w:r>
        <w:rPr>
          <w:sz w:val="24"/>
        </w:rPr>
        <w:t>Expanded city-wide fiber-optic loop for new public safety radios and better</w:t>
      </w:r>
      <w:r>
        <w:rPr>
          <w:spacing w:val="-12"/>
          <w:sz w:val="24"/>
        </w:rPr>
        <w:t> </w:t>
      </w:r>
      <w:r>
        <w:rPr>
          <w:sz w:val="24"/>
        </w:rPr>
        <w:t>redundancy</w:t>
      </w:r>
    </w:p>
    <w:p>
      <w:pPr>
        <w:pStyle w:val="ListParagraph"/>
        <w:numPr>
          <w:ilvl w:val="0"/>
          <w:numId w:val="25"/>
        </w:numPr>
        <w:tabs>
          <w:tab w:pos="1570" w:val="left" w:leader="none"/>
          <w:tab w:pos="1571" w:val="left" w:leader="none"/>
        </w:tabs>
        <w:spacing w:line="247" w:lineRule="auto" w:before="19" w:after="0"/>
        <w:ind w:left="1571" w:right="154" w:hanging="360"/>
        <w:jc w:val="left"/>
        <w:rPr>
          <w:rFonts w:ascii="Arial" w:hAnsi="Arial"/>
          <w:sz w:val="22"/>
        </w:rPr>
      </w:pPr>
      <w:r>
        <w:rPr>
          <w:sz w:val="24"/>
        </w:rPr>
        <w:t>Changed internet provider for schools and increased bandwidth to 3Gbps to handle increase</w:t>
      </w:r>
      <w:r>
        <w:rPr>
          <w:spacing w:val="-22"/>
          <w:sz w:val="24"/>
        </w:rPr>
        <w:t> </w:t>
      </w:r>
      <w:r>
        <w:rPr>
          <w:sz w:val="24"/>
        </w:rPr>
        <w:t>device demands</w:t>
      </w:r>
    </w:p>
    <w:p>
      <w:pPr>
        <w:pStyle w:val="ListParagraph"/>
        <w:numPr>
          <w:ilvl w:val="0"/>
          <w:numId w:val="25"/>
        </w:numPr>
        <w:tabs>
          <w:tab w:pos="1570" w:val="left" w:leader="none"/>
          <w:tab w:pos="1571" w:val="left" w:leader="none"/>
        </w:tabs>
        <w:spacing w:line="247" w:lineRule="auto" w:before="12" w:after="0"/>
        <w:ind w:left="1571" w:right="606" w:hanging="360"/>
        <w:jc w:val="left"/>
        <w:rPr>
          <w:rFonts w:ascii="Arial" w:hAnsi="Arial"/>
          <w:sz w:val="22"/>
        </w:rPr>
      </w:pPr>
      <w:r>
        <w:rPr>
          <w:sz w:val="24"/>
        </w:rPr>
        <w:t>Library Renovation Project: helped with the layout of cameras, access control, wireless</w:t>
      </w:r>
      <w:r>
        <w:rPr>
          <w:spacing w:val="-32"/>
          <w:sz w:val="24"/>
        </w:rPr>
        <w:t> </w:t>
      </w:r>
      <w:r>
        <w:rPr>
          <w:sz w:val="24"/>
        </w:rPr>
        <w:t>access vendor and layout, as well as various other new</w:t>
      </w:r>
      <w:r>
        <w:rPr>
          <w:spacing w:val="3"/>
          <w:sz w:val="24"/>
        </w:rPr>
        <w:t> </w:t>
      </w:r>
      <w:r>
        <w:rPr>
          <w:sz w:val="24"/>
        </w:rPr>
        <w:t>technologies</w:t>
      </w:r>
    </w:p>
    <w:p>
      <w:pPr>
        <w:pStyle w:val="ListParagraph"/>
        <w:numPr>
          <w:ilvl w:val="0"/>
          <w:numId w:val="25"/>
        </w:numPr>
        <w:tabs>
          <w:tab w:pos="1570" w:val="left" w:leader="none"/>
          <w:tab w:pos="1571" w:val="left" w:leader="none"/>
        </w:tabs>
        <w:spacing w:line="240" w:lineRule="auto" w:before="11" w:after="0"/>
        <w:ind w:left="1571" w:right="0" w:hanging="360"/>
        <w:jc w:val="left"/>
        <w:rPr>
          <w:rFonts w:ascii="Arial" w:hAnsi="Arial"/>
          <w:sz w:val="22"/>
        </w:rPr>
      </w:pPr>
      <w:r>
        <w:rPr>
          <w:sz w:val="24"/>
        </w:rPr>
        <w:t>Installation of door access security and fob reader at the Milano</w:t>
      </w:r>
      <w:r>
        <w:rPr>
          <w:spacing w:val="-1"/>
          <w:sz w:val="24"/>
        </w:rPr>
        <w:t> </w:t>
      </w:r>
      <w:r>
        <w:rPr>
          <w:sz w:val="24"/>
        </w:rPr>
        <w:t>Center</w:t>
      </w:r>
    </w:p>
    <w:p>
      <w:pPr>
        <w:pStyle w:val="ListParagraph"/>
        <w:numPr>
          <w:ilvl w:val="0"/>
          <w:numId w:val="25"/>
        </w:numPr>
        <w:tabs>
          <w:tab w:pos="1570" w:val="left" w:leader="none"/>
          <w:tab w:pos="1571" w:val="left" w:leader="none"/>
        </w:tabs>
        <w:spacing w:line="247" w:lineRule="auto" w:before="19" w:after="0"/>
        <w:ind w:left="1571" w:right="520" w:hanging="360"/>
        <w:jc w:val="left"/>
        <w:rPr>
          <w:rFonts w:ascii="Arial" w:hAnsi="Arial"/>
          <w:sz w:val="22"/>
        </w:rPr>
      </w:pPr>
      <w:r>
        <w:rPr>
          <w:sz w:val="24"/>
        </w:rPr>
        <w:t>Implemented new time clock hardware and software for the DPW and worked with them to</w:t>
      </w:r>
      <w:r>
        <w:rPr>
          <w:spacing w:val="-30"/>
          <w:sz w:val="24"/>
        </w:rPr>
        <w:t> </w:t>
      </w:r>
      <w:r>
        <w:rPr>
          <w:sz w:val="24"/>
        </w:rPr>
        <w:t>get everything configured correctly and</w:t>
      </w:r>
      <w:r>
        <w:rPr>
          <w:spacing w:val="3"/>
          <w:sz w:val="24"/>
        </w:rPr>
        <w:t> </w:t>
      </w:r>
      <w:r>
        <w:rPr>
          <w:sz w:val="24"/>
        </w:rPr>
        <w:t>functional.</w:t>
      </w:r>
    </w:p>
    <w:p>
      <w:pPr>
        <w:pStyle w:val="ListParagraph"/>
        <w:numPr>
          <w:ilvl w:val="1"/>
          <w:numId w:val="25"/>
        </w:numPr>
        <w:tabs>
          <w:tab w:pos="1925" w:val="left" w:leader="none"/>
          <w:tab w:pos="1926" w:val="left" w:leader="none"/>
        </w:tabs>
        <w:spacing w:line="240" w:lineRule="auto" w:before="12" w:after="0"/>
        <w:ind w:left="1926" w:right="0" w:hanging="345"/>
        <w:jc w:val="left"/>
        <w:rPr>
          <w:sz w:val="24"/>
        </w:rPr>
      </w:pPr>
      <w:r>
        <w:rPr>
          <w:sz w:val="24"/>
        </w:rPr>
        <w:t>Public Address systems replacement</w:t>
      </w:r>
      <w:r>
        <w:rPr>
          <w:spacing w:val="-18"/>
          <w:sz w:val="24"/>
        </w:rPr>
        <w:t> </w:t>
      </w:r>
      <w:r>
        <w:rPr>
          <w:sz w:val="24"/>
        </w:rPr>
        <w:t>planning</w:t>
      </w:r>
    </w:p>
    <w:p>
      <w:pPr>
        <w:pStyle w:val="ListParagraph"/>
        <w:numPr>
          <w:ilvl w:val="0"/>
          <w:numId w:val="25"/>
        </w:numPr>
        <w:tabs>
          <w:tab w:pos="1570" w:val="left" w:leader="none"/>
          <w:tab w:pos="1571" w:val="left" w:leader="none"/>
        </w:tabs>
        <w:spacing w:line="247" w:lineRule="auto" w:before="49" w:after="0"/>
        <w:ind w:left="1571" w:right="900" w:hanging="360"/>
        <w:jc w:val="left"/>
        <w:rPr>
          <w:rFonts w:ascii="Arial" w:hAnsi="Arial"/>
          <w:sz w:val="22"/>
        </w:rPr>
      </w:pPr>
      <w:r>
        <w:rPr>
          <w:sz w:val="24"/>
        </w:rPr>
        <w:t>Linked Student Information System platform and Google Classroom for easier grading</w:t>
      </w:r>
      <w:r>
        <w:rPr>
          <w:spacing w:val="-23"/>
          <w:sz w:val="24"/>
        </w:rPr>
        <w:t> </w:t>
      </w:r>
      <w:r>
        <w:rPr>
          <w:sz w:val="24"/>
        </w:rPr>
        <w:t>and reporting by staff and</w:t>
      </w:r>
      <w:r>
        <w:rPr>
          <w:spacing w:val="3"/>
          <w:sz w:val="24"/>
        </w:rPr>
        <w:t> </w:t>
      </w:r>
      <w:r>
        <w:rPr>
          <w:sz w:val="24"/>
        </w:rPr>
        <w:t>teachers</w:t>
      </w:r>
    </w:p>
    <w:p>
      <w:pPr>
        <w:pStyle w:val="ListParagraph"/>
        <w:numPr>
          <w:ilvl w:val="0"/>
          <w:numId w:val="25"/>
        </w:numPr>
        <w:tabs>
          <w:tab w:pos="1570" w:val="left" w:leader="none"/>
          <w:tab w:pos="1571" w:val="left" w:leader="none"/>
        </w:tabs>
        <w:spacing w:line="247" w:lineRule="auto" w:before="12" w:after="0"/>
        <w:ind w:left="1571" w:right="624" w:hanging="360"/>
        <w:jc w:val="left"/>
        <w:rPr>
          <w:rFonts w:ascii="Arial" w:hAnsi="Arial"/>
          <w:sz w:val="22"/>
        </w:rPr>
      </w:pPr>
      <w:r>
        <w:rPr>
          <w:sz w:val="24"/>
        </w:rPr>
        <w:t>Built new network monitoring platform to give real time insight into some of the more</w:t>
      </w:r>
      <w:r>
        <w:rPr>
          <w:spacing w:val="-27"/>
          <w:sz w:val="24"/>
        </w:rPr>
        <w:t> </w:t>
      </w:r>
      <w:r>
        <w:rPr>
          <w:sz w:val="24"/>
        </w:rPr>
        <w:t>critical aspects of the</w:t>
      </w:r>
      <w:r>
        <w:rPr>
          <w:spacing w:val="-2"/>
          <w:sz w:val="24"/>
        </w:rPr>
        <w:t> </w:t>
      </w:r>
      <w:r>
        <w:rPr>
          <w:sz w:val="24"/>
        </w:rPr>
        <w:t>network</w:t>
      </w:r>
    </w:p>
    <w:p>
      <w:pPr>
        <w:pStyle w:val="Heading4"/>
        <w:spacing w:before="17"/>
      </w:pPr>
      <w:bookmarkStart w:name="Little Known Facts/Common Misconceptions" w:id="144"/>
      <w:bookmarkEnd w:id="144"/>
      <w:r>
        <w:rPr>
          <w:b w:val="0"/>
        </w:rPr>
      </w:r>
      <w:r>
        <w:rPr/>
        <w:t>Little Known Facts/Common Misconceptions</w:t>
      </w:r>
    </w:p>
    <w:p>
      <w:pPr>
        <w:pStyle w:val="ListParagraph"/>
        <w:numPr>
          <w:ilvl w:val="0"/>
          <w:numId w:val="27"/>
        </w:numPr>
        <w:tabs>
          <w:tab w:pos="1570" w:val="left" w:leader="none"/>
          <w:tab w:pos="1571" w:val="left" w:leader="none"/>
        </w:tabs>
        <w:spacing w:line="240" w:lineRule="auto" w:before="19" w:after="0"/>
        <w:ind w:left="1571" w:right="0" w:hanging="360"/>
        <w:jc w:val="left"/>
        <w:rPr>
          <w:sz w:val="24"/>
        </w:rPr>
      </w:pPr>
      <w:r>
        <w:rPr>
          <w:sz w:val="24"/>
        </w:rPr>
        <w:t>IT is responsible for over 12,000 pieces of equipment, up from 5,322 in</w:t>
      </w:r>
      <w:r>
        <w:rPr>
          <w:spacing w:val="-11"/>
          <w:sz w:val="24"/>
        </w:rPr>
        <w:t> </w:t>
      </w:r>
      <w:r>
        <w:rPr>
          <w:sz w:val="24"/>
        </w:rPr>
        <w:t>2016.</w:t>
      </w:r>
    </w:p>
    <w:p>
      <w:pPr>
        <w:pStyle w:val="ListParagraph"/>
        <w:numPr>
          <w:ilvl w:val="0"/>
          <w:numId w:val="27"/>
        </w:numPr>
        <w:tabs>
          <w:tab w:pos="1570" w:val="left" w:leader="none"/>
          <w:tab w:pos="1571" w:val="left" w:leader="none"/>
        </w:tabs>
        <w:spacing w:line="240" w:lineRule="auto" w:before="19" w:after="0"/>
        <w:ind w:left="1571" w:right="0" w:hanging="360"/>
        <w:jc w:val="left"/>
        <w:rPr>
          <w:sz w:val="24"/>
        </w:rPr>
      </w:pPr>
      <w:r>
        <w:rPr>
          <w:sz w:val="24"/>
        </w:rPr>
        <w:t>Half of the City IT staff is dedicated to school projects and</w:t>
      </w:r>
      <w:r>
        <w:rPr>
          <w:spacing w:val="-9"/>
          <w:sz w:val="24"/>
        </w:rPr>
        <w:t> </w:t>
      </w:r>
      <w:r>
        <w:rPr>
          <w:sz w:val="24"/>
        </w:rPr>
        <w:t>maintenance.</w:t>
      </w:r>
    </w:p>
    <w:p>
      <w:pPr>
        <w:pStyle w:val="ListParagraph"/>
        <w:numPr>
          <w:ilvl w:val="0"/>
          <w:numId w:val="27"/>
        </w:numPr>
        <w:tabs>
          <w:tab w:pos="1570" w:val="left" w:leader="none"/>
          <w:tab w:pos="1571" w:val="left" w:leader="none"/>
        </w:tabs>
        <w:spacing w:line="240" w:lineRule="auto" w:before="19" w:after="0"/>
        <w:ind w:left="1571" w:right="0" w:hanging="360"/>
        <w:jc w:val="left"/>
        <w:rPr>
          <w:sz w:val="24"/>
        </w:rPr>
      </w:pPr>
      <w:r>
        <w:rPr>
          <w:sz w:val="24"/>
        </w:rPr>
        <w:t>IT maintains approximately 14.6 miles of fiber optic cables on utility</w:t>
      </w:r>
      <w:r>
        <w:rPr>
          <w:spacing w:val="-1"/>
          <w:sz w:val="24"/>
        </w:rPr>
        <w:t> </w:t>
      </w:r>
      <w:r>
        <w:rPr>
          <w:sz w:val="24"/>
        </w:rPr>
        <w:t>poles.</w:t>
      </w:r>
    </w:p>
    <w:p>
      <w:pPr>
        <w:pStyle w:val="BodyText"/>
        <w:spacing w:before="10"/>
        <w:rPr>
          <w:sz w:val="36"/>
        </w:rPr>
      </w:pPr>
    </w:p>
    <w:p>
      <w:pPr>
        <w:pStyle w:val="Heading4"/>
      </w:pPr>
      <w:bookmarkStart w:name="Changes from FY24 to FY25" w:id="145"/>
      <w:bookmarkEnd w:id="145"/>
      <w:r>
        <w:rPr>
          <w:b w:val="0"/>
        </w:rPr>
      </w:r>
      <w:r>
        <w:rPr/>
        <w:t>Changes from FY24 to FY25</w:t>
      </w:r>
    </w:p>
    <w:p>
      <w:pPr>
        <w:pStyle w:val="ListParagraph"/>
        <w:numPr>
          <w:ilvl w:val="1"/>
          <w:numId w:val="12"/>
        </w:numPr>
        <w:tabs>
          <w:tab w:pos="1565" w:val="left" w:leader="none"/>
          <w:tab w:pos="1566" w:val="left" w:leader="none"/>
        </w:tabs>
        <w:spacing w:line="240" w:lineRule="auto" w:before="17" w:after="0"/>
        <w:ind w:left="1566" w:right="0" w:hanging="360"/>
        <w:jc w:val="left"/>
        <w:rPr>
          <w:rFonts w:ascii="Symbol" w:hAnsi="Symbol"/>
          <w:sz w:val="24"/>
        </w:rPr>
      </w:pPr>
      <w:r>
        <w:rPr>
          <w:sz w:val="24"/>
        </w:rPr>
        <w:t>Munis</w:t>
      </w:r>
      <w:r>
        <w:rPr>
          <w:spacing w:val="1"/>
          <w:sz w:val="24"/>
        </w:rPr>
        <w:t> </w:t>
      </w:r>
      <w:r>
        <w:rPr>
          <w:sz w:val="24"/>
        </w:rPr>
        <w:t>support</w:t>
      </w:r>
    </w:p>
    <w:p>
      <w:pPr>
        <w:pStyle w:val="ListParagraph"/>
        <w:numPr>
          <w:ilvl w:val="0"/>
          <w:numId w:val="28"/>
        </w:numPr>
        <w:tabs>
          <w:tab w:pos="2131" w:val="left" w:leader="none"/>
        </w:tabs>
        <w:spacing w:line="240" w:lineRule="auto" w:before="24" w:after="0"/>
        <w:ind w:left="2130" w:right="0" w:hanging="200"/>
        <w:jc w:val="left"/>
        <w:rPr>
          <w:sz w:val="24"/>
        </w:rPr>
      </w:pPr>
      <w:r>
        <w:rPr>
          <w:sz w:val="24"/>
        </w:rPr>
        <w:t>This change reflects the traditional annual 5% increase for all MUNIS</w:t>
      </w:r>
      <w:r>
        <w:rPr>
          <w:spacing w:val="-7"/>
          <w:sz w:val="24"/>
        </w:rPr>
        <w:t> </w:t>
      </w:r>
      <w:r>
        <w:rPr>
          <w:sz w:val="24"/>
        </w:rPr>
        <w:t>products</w:t>
      </w:r>
    </w:p>
    <w:p>
      <w:pPr>
        <w:pStyle w:val="ListParagraph"/>
        <w:numPr>
          <w:ilvl w:val="1"/>
          <w:numId w:val="12"/>
        </w:numPr>
        <w:tabs>
          <w:tab w:pos="1565" w:val="left" w:leader="none"/>
          <w:tab w:pos="1566" w:val="left" w:leader="none"/>
        </w:tabs>
        <w:spacing w:line="240" w:lineRule="auto" w:before="16" w:after="0"/>
        <w:ind w:left="1566" w:right="0" w:hanging="360"/>
        <w:jc w:val="left"/>
        <w:rPr>
          <w:rFonts w:ascii="Symbol" w:hAnsi="Symbol"/>
          <w:sz w:val="24"/>
        </w:rPr>
      </w:pPr>
      <w:r>
        <w:rPr>
          <w:sz w:val="24"/>
        </w:rPr>
        <w:t>Software</w:t>
      </w:r>
      <w:r>
        <w:rPr>
          <w:spacing w:val="-3"/>
          <w:sz w:val="24"/>
        </w:rPr>
        <w:t> </w:t>
      </w:r>
      <w:r>
        <w:rPr>
          <w:sz w:val="24"/>
        </w:rPr>
        <w:t>Licenses</w:t>
      </w:r>
    </w:p>
    <w:p>
      <w:pPr>
        <w:pStyle w:val="ListParagraph"/>
        <w:numPr>
          <w:ilvl w:val="0"/>
          <w:numId w:val="29"/>
        </w:numPr>
        <w:tabs>
          <w:tab w:pos="2141" w:val="left" w:leader="none"/>
        </w:tabs>
        <w:spacing w:line="247" w:lineRule="auto" w:before="19" w:after="0"/>
        <w:ind w:left="2301" w:right="364" w:hanging="360"/>
        <w:jc w:val="left"/>
        <w:rPr>
          <w:sz w:val="24"/>
        </w:rPr>
      </w:pPr>
      <w:r>
        <w:rPr>
          <w:sz w:val="24"/>
        </w:rPr>
        <w:t>This change is due to the addition of O365 features needed for security and a future</w:t>
      </w:r>
      <w:r>
        <w:rPr>
          <w:spacing w:val="-19"/>
          <w:sz w:val="24"/>
        </w:rPr>
        <w:t> </w:t>
      </w:r>
      <w:r>
        <w:rPr>
          <w:sz w:val="24"/>
        </w:rPr>
        <w:t>rollout of Multi-Factor Authentication</w:t>
      </w:r>
      <w:r>
        <w:rPr>
          <w:spacing w:val="-12"/>
          <w:sz w:val="24"/>
        </w:rPr>
        <w:t> </w:t>
      </w:r>
      <w:r>
        <w:rPr>
          <w:spacing w:val="-4"/>
          <w:sz w:val="24"/>
        </w:rPr>
        <w:t>(MFA)</w:t>
      </w:r>
    </w:p>
    <w:p>
      <w:pPr>
        <w:pStyle w:val="ListParagraph"/>
        <w:numPr>
          <w:ilvl w:val="0"/>
          <w:numId w:val="29"/>
        </w:numPr>
        <w:tabs>
          <w:tab w:pos="2171" w:val="left" w:leader="none"/>
        </w:tabs>
        <w:spacing w:line="240" w:lineRule="auto" w:before="11" w:after="0"/>
        <w:ind w:left="2171" w:right="0" w:hanging="240"/>
        <w:jc w:val="left"/>
        <w:rPr>
          <w:sz w:val="24"/>
        </w:rPr>
      </w:pPr>
      <w:r>
        <w:rPr>
          <w:sz w:val="24"/>
        </w:rPr>
        <w:t>New (renewal) Antivirus, endpoint protection, and MDM software</w:t>
      </w:r>
      <w:r>
        <w:rPr>
          <w:spacing w:val="-15"/>
          <w:sz w:val="24"/>
        </w:rPr>
        <w:t> </w:t>
      </w:r>
      <w:r>
        <w:rPr>
          <w:sz w:val="24"/>
        </w:rPr>
        <w:t>added</w:t>
      </w:r>
    </w:p>
    <w:p>
      <w:pPr>
        <w:spacing w:after="0" w:line="240" w:lineRule="auto"/>
        <w:jc w:val="left"/>
        <w:rPr>
          <w:sz w:val="24"/>
        </w:rPr>
        <w:sectPr>
          <w:pgSz w:w="12240" w:h="15840"/>
          <w:pgMar w:top="1300" w:bottom="280" w:left="580" w:right="440"/>
        </w:sectPr>
      </w:pPr>
    </w:p>
    <w:p>
      <w:pPr>
        <w:pStyle w:val="ListParagraph"/>
        <w:numPr>
          <w:ilvl w:val="1"/>
          <w:numId w:val="12"/>
        </w:numPr>
        <w:tabs>
          <w:tab w:pos="1565" w:val="left" w:leader="none"/>
          <w:tab w:pos="1566" w:val="left" w:leader="none"/>
          <w:tab w:pos="8408" w:val="left" w:leader="none"/>
        </w:tabs>
        <w:spacing w:line="249" w:lineRule="auto" w:before="79" w:after="0"/>
        <w:ind w:left="1566" w:right="243" w:hanging="360"/>
        <w:jc w:val="left"/>
        <w:rPr>
          <w:rFonts w:ascii="Symbol" w:hAnsi="Symbol"/>
          <w:sz w:val="24"/>
        </w:rPr>
      </w:pPr>
      <w:r>
        <w:rPr>
          <w:sz w:val="24"/>
        </w:rPr>
        <w:t>Department staff restructuring.  Combining rolls</w:t>
      </w:r>
      <w:r>
        <w:rPr>
          <w:spacing w:val="-22"/>
          <w:sz w:val="24"/>
        </w:rPr>
        <w:t> </w:t>
      </w:r>
      <w:r>
        <w:rPr>
          <w:sz w:val="24"/>
        </w:rPr>
        <w:t>and responsibilities</w:t>
        <w:tab/>
        <w:t>to better reflect the</w:t>
      </w:r>
      <w:r>
        <w:rPr>
          <w:spacing w:val="-13"/>
          <w:sz w:val="24"/>
        </w:rPr>
        <w:t> </w:t>
      </w:r>
      <w:r>
        <w:rPr>
          <w:sz w:val="24"/>
        </w:rPr>
        <w:t>day-to- day workflow, in addition to freeing up a position for a full-time dedicated Help Desk Support </w:t>
      </w:r>
      <w:r>
        <w:rPr>
          <w:spacing w:val="-3"/>
          <w:sz w:val="24"/>
        </w:rPr>
        <w:t>Technician</w:t>
      </w:r>
    </w:p>
    <w:p>
      <w:pPr>
        <w:pStyle w:val="ListParagraph"/>
        <w:numPr>
          <w:ilvl w:val="1"/>
          <w:numId w:val="12"/>
        </w:numPr>
        <w:tabs>
          <w:tab w:pos="1565" w:val="left" w:leader="none"/>
          <w:tab w:pos="1566" w:val="left" w:leader="none"/>
        </w:tabs>
        <w:spacing w:line="247" w:lineRule="auto" w:before="0" w:after="0"/>
        <w:ind w:left="1566" w:right="797" w:hanging="360"/>
        <w:jc w:val="left"/>
        <w:rPr>
          <w:rFonts w:ascii="Symbol" w:hAnsi="Symbol"/>
          <w:sz w:val="24"/>
        </w:rPr>
      </w:pPr>
      <w:r>
        <w:rPr>
          <w:sz w:val="24"/>
        </w:rPr>
        <w:t>Looking into adding third-party support and monitoring for critical infrastructure, to include 24/7/365 monitoring and incident</w:t>
      </w:r>
      <w:r>
        <w:rPr>
          <w:spacing w:val="4"/>
          <w:sz w:val="24"/>
        </w:rPr>
        <w:t> </w:t>
      </w:r>
      <w:r>
        <w:rPr>
          <w:sz w:val="24"/>
        </w:rPr>
        <w:t>response.</w:t>
      </w:r>
    </w:p>
    <w:p>
      <w:pPr>
        <w:spacing w:after="0" w:line="247" w:lineRule="auto"/>
        <w:jc w:val="left"/>
        <w:rPr>
          <w:rFonts w:ascii="Symbol" w:hAnsi="Symbol"/>
          <w:sz w:val="24"/>
        </w:rPr>
        <w:sectPr>
          <w:pgSz w:w="12240" w:h="15840"/>
          <w:pgMar w:top="1280" w:bottom="280" w:left="580" w:right="440"/>
        </w:sectPr>
      </w:pPr>
    </w:p>
    <w:p>
      <w:pPr>
        <w:pStyle w:val="BodyText"/>
        <w:spacing w:before="4"/>
        <w:rPr>
          <w:sz w:val="17"/>
        </w:rPr>
      </w:pPr>
    </w:p>
    <w:p>
      <w:pPr>
        <w:spacing w:after="0"/>
        <w:rPr>
          <w:sz w:val="17"/>
        </w:rPr>
        <w:sectPr>
          <w:pgSz w:w="12240" w:h="15840"/>
          <w:pgMar w:top="1500" w:bottom="280" w:left="580" w:right="440"/>
        </w:sectPr>
      </w:pPr>
    </w:p>
    <w:p>
      <w:pPr>
        <w:pStyle w:val="Heading1"/>
      </w:pPr>
      <w:bookmarkStart w:name="Inspectional Services" w:id="146"/>
      <w:bookmarkEnd w:id="146"/>
      <w:r>
        <w:rPr>
          <w:b w:val="0"/>
        </w:rPr>
      </w:r>
      <w:r>
        <w:rPr>
          <w:b w:val="0"/>
          <w:spacing w:val="-100"/>
          <w:u w:val="thick"/>
        </w:rPr>
        <w:t> </w:t>
      </w:r>
      <w:r>
        <w:rPr>
          <w:u w:val="thick"/>
        </w:rPr>
        <w:t>Inspectional Services</w:t>
      </w:r>
    </w:p>
    <w:p>
      <w:pPr>
        <w:pStyle w:val="BodyText"/>
        <w:spacing w:before="1"/>
        <w:rPr>
          <w:b/>
          <w:sz w:val="29"/>
        </w:rPr>
      </w:pPr>
    </w:p>
    <w:p>
      <w:pPr>
        <w:pStyle w:val="Heading4"/>
        <w:spacing w:before="90"/>
      </w:pPr>
      <w:bookmarkStart w:name="Mission &amp; Overview" w:id="147"/>
      <w:bookmarkEnd w:id="147"/>
      <w:r>
        <w:rPr>
          <w:b w:val="0"/>
        </w:rPr>
      </w:r>
      <w:r>
        <w:rPr/>
        <w:t>Mission &amp; Overview</w:t>
      </w:r>
    </w:p>
    <w:p>
      <w:pPr>
        <w:pStyle w:val="BodyText"/>
        <w:spacing w:line="249" w:lineRule="auto" w:before="19"/>
        <w:ind w:left="860" w:right="922" w:firstLine="10"/>
      </w:pPr>
      <w:r>
        <w:rPr/>
        <w:t>The Inspectional Services Department is responsible for the health and public safety of the community and for monitoring improvements to residential and commercial properties. Our goal is to help the residents of Melrose by providing timely and quality service and answers to questions regarding building and zoning issues. We also ensure compliance with the Architectural Access Barriers Board regulations to ensure everyone living, working, and moving through Melrose can adequately access our buildings and spaces.</w:t>
      </w:r>
    </w:p>
    <w:p>
      <w:pPr>
        <w:pStyle w:val="BodyText"/>
        <w:spacing w:before="7"/>
        <w:rPr>
          <w:sz w:val="28"/>
        </w:rPr>
      </w:pPr>
    </w:p>
    <w:p>
      <w:pPr>
        <w:pStyle w:val="Heading4"/>
      </w:pPr>
      <w:bookmarkStart w:name="Budget Increase from FY24 to FY25" w:id="148"/>
      <w:bookmarkEnd w:id="148"/>
      <w:r>
        <w:rPr>
          <w:b w:val="0"/>
        </w:rPr>
      </w:r>
      <w:r>
        <w:rPr/>
        <w:t>Budget Increase from FY24 to FY25</w:t>
      </w:r>
    </w:p>
    <w:p>
      <w:pPr>
        <w:pStyle w:val="ListParagraph"/>
        <w:numPr>
          <w:ilvl w:val="0"/>
          <w:numId w:val="25"/>
        </w:numPr>
        <w:tabs>
          <w:tab w:pos="1565" w:val="left" w:leader="none"/>
          <w:tab w:pos="1566" w:val="left" w:leader="none"/>
        </w:tabs>
        <w:spacing w:line="240" w:lineRule="auto" w:before="24" w:after="0"/>
        <w:ind w:left="1566" w:right="0" w:hanging="360"/>
        <w:jc w:val="left"/>
        <w:rPr>
          <w:rFonts w:ascii="Arial" w:hAnsi="Arial"/>
          <w:sz w:val="22"/>
        </w:rPr>
      </w:pPr>
      <w:r>
        <w:rPr>
          <w:sz w:val="24"/>
        </w:rPr>
        <w:t>2.8%</w:t>
      </w:r>
    </w:p>
    <w:p>
      <w:pPr>
        <w:pStyle w:val="ListParagraph"/>
        <w:numPr>
          <w:ilvl w:val="0"/>
          <w:numId w:val="30"/>
        </w:numPr>
        <w:tabs>
          <w:tab w:pos="2195" w:val="left" w:leader="none"/>
          <w:tab w:pos="2196" w:val="left" w:leader="none"/>
        </w:tabs>
        <w:spacing w:line="240" w:lineRule="auto" w:before="24" w:after="0"/>
        <w:ind w:left="2196" w:right="0" w:hanging="540"/>
        <w:jc w:val="left"/>
        <w:rPr>
          <w:sz w:val="24"/>
        </w:rPr>
      </w:pPr>
      <w:bookmarkStart w:name="o Salary and Wage adjustments" w:id="149"/>
      <w:bookmarkEnd w:id="149"/>
      <w:r>
        <w:rPr/>
      </w:r>
      <w:bookmarkStart w:name="o Salary and Wage adjustments" w:id="150"/>
      <w:bookmarkEnd w:id="150"/>
      <w:r>
        <w:rPr>
          <w:sz w:val="24"/>
        </w:rPr>
        <w:t>S</w:t>
      </w:r>
      <w:r>
        <w:rPr>
          <w:sz w:val="24"/>
        </w:rPr>
        <w:t>alary and </w:t>
      </w:r>
      <w:r>
        <w:rPr>
          <w:spacing w:val="-6"/>
          <w:sz w:val="24"/>
        </w:rPr>
        <w:t>Wage</w:t>
      </w:r>
      <w:r>
        <w:rPr>
          <w:spacing w:val="-3"/>
          <w:sz w:val="24"/>
        </w:rPr>
        <w:t> </w:t>
      </w:r>
      <w:r>
        <w:rPr>
          <w:sz w:val="24"/>
        </w:rPr>
        <w:t>adjustments</w:t>
      </w:r>
    </w:p>
    <w:p>
      <w:pPr>
        <w:pStyle w:val="ListParagraph"/>
        <w:numPr>
          <w:ilvl w:val="0"/>
          <w:numId w:val="30"/>
        </w:numPr>
        <w:tabs>
          <w:tab w:pos="2195" w:val="left" w:leader="none"/>
          <w:tab w:pos="2196" w:val="left" w:leader="none"/>
        </w:tabs>
        <w:spacing w:line="240" w:lineRule="auto" w:before="9" w:after="0"/>
        <w:ind w:left="2196" w:right="0" w:hanging="540"/>
        <w:jc w:val="left"/>
        <w:rPr>
          <w:sz w:val="24"/>
        </w:rPr>
      </w:pPr>
      <w:bookmarkStart w:name="o Adding a new administrative assistant " w:id="151"/>
      <w:bookmarkEnd w:id="151"/>
      <w:r>
        <w:rPr/>
      </w:r>
      <w:bookmarkStart w:name="o Adding a new administrative assistant " w:id="152"/>
      <w:bookmarkEnd w:id="152"/>
      <w:r>
        <w:rPr>
          <w:sz w:val="24"/>
        </w:rPr>
        <w:t>A</w:t>
      </w:r>
      <w:r>
        <w:rPr>
          <w:sz w:val="24"/>
        </w:rPr>
        <w:t>dding a new administrative assistant part-time position starting January 1,</w:t>
      </w:r>
      <w:r>
        <w:rPr>
          <w:spacing w:val="-13"/>
          <w:sz w:val="24"/>
        </w:rPr>
        <w:t> </w:t>
      </w:r>
      <w:r>
        <w:rPr>
          <w:sz w:val="24"/>
        </w:rPr>
        <w:t>2024</w:t>
      </w:r>
    </w:p>
    <w:p>
      <w:pPr>
        <w:pStyle w:val="BodyText"/>
        <w:spacing w:before="9"/>
        <w:rPr>
          <w:sz w:val="30"/>
        </w:rPr>
      </w:pPr>
    </w:p>
    <w:p>
      <w:pPr>
        <w:pStyle w:val="Heading4"/>
      </w:pPr>
      <w:bookmarkStart w:name="Reason for increase" w:id="153"/>
      <w:bookmarkEnd w:id="153"/>
      <w:r>
        <w:rPr>
          <w:b w:val="0"/>
        </w:rPr>
      </w:r>
      <w:r>
        <w:rPr/>
        <w:t>Reason for increase</w:t>
      </w:r>
    </w:p>
    <w:p>
      <w:pPr>
        <w:pStyle w:val="ListParagraph"/>
        <w:numPr>
          <w:ilvl w:val="0"/>
          <w:numId w:val="25"/>
        </w:numPr>
        <w:tabs>
          <w:tab w:pos="1565" w:val="left" w:leader="none"/>
          <w:tab w:pos="1566" w:val="left" w:leader="none"/>
        </w:tabs>
        <w:spacing w:line="240" w:lineRule="auto" w:before="64" w:after="0"/>
        <w:ind w:left="1566" w:right="0" w:hanging="360"/>
        <w:jc w:val="left"/>
        <w:rPr>
          <w:rFonts w:ascii="Arial" w:hAnsi="Arial"/>
          <w:sz w:val="22"/>
        </w:rPr>
      </w:pPr>
      <w:r>
        <w:rPr>
          <w:sz w:val="24"/>
        </w:rPr>
        <w:t>Part-time administrative assistant hired was only budgeted for half a</w:t>
      </w:r>
      <w:r>
        <w:rPr>
          <w:spacing w:val="-3"/>
          <w:sz w:val="24"/>
        </w:rPr>
        <w:t> year.</w:t>
      </w:r>
    </w:p>
    <w:p>
      <w:pPr>
        <w:pStyle w:val="BodyText"/>
        <w:spacing w:before="1"/>
        <w:rPr>
          <w:sz w:val="32"/>
        </w:rPr>
      </w:pPr>
    </w:p>
    <w:p>
      <w:pPr>
        <w:pStyle w:val="Heading4"/>
        <w:ind w:left="785"/>
      </w:pPr>
      <w:bookmarkStart w:name="Decrease from FY24 to FY25" w:id="154"/>
      <w:bookmarkEnd w:id="154"/>
      <w:r>
        <w:rPr>
          <w:b w:val="0"/>
        </w:rPr>
      </w:r>
      <w:r>
        <w:rPr/>
        <w:t>Decrease from FY24 to FY25</w:t>
      </w:r>
    </w:p>
    <w:p>
      <w:pPr>
        <w:pStyle w:val="ListParagraph"/>
        <w:numPr>
          <w:ilvl w:val="0"/>
          <w:numId w:val="25"/>
        </w:numPr>
        <w:tabs>
          <w:tab w:pos="1565" w:val="left" w:leader="none"/>
          <w:tab w:pos="1566" w:val="left" w:leader="none"/>
        </w:tabs>
        <w:spacing w:line="240" w:lineRule="auto" w:before="14" w:after="0"/>
        <w:ind w:left="1566" w:right="0" w:hanging="360"/>
        <w:jc w:val="left"/>
        <w:rPr>
          <w:rFonts w:ascii="Arial" w:hAnsi="Arial"/>
          <w:sz w:val="22"/>
        </w:rPr>
      </w:pPr>
      <w:r>
        <w:rPr>
          <w:sz w:val="24"/>
        </w:rPr>
        <w:t>5% decrease due to overtime</w:t>
      </w:r>
      <w:r>
        <w:rPr>
          <w:spacing w:val="-2"/>
          <w:sz w:val="24"/>
        </w:rPr>
        <w:t> </w:t>
      </w:r>
      <w:r>
        <w:rPr>
          <w:sz w:val="24"/>
        </w:rPr>
        <w:t>reduction</w:t>
      </w:r>
    </w:p>
    <w:p>
      <w:pPr>
        <w:pStyle w:val="BodyText"/>
        <w:spacing w:before="2"/>
        <w:rPr>
          <w:sz w:val="28"/>
        </w:rPr>
      </w:pPr>
    </w:p>
    <w:p>
      <w:pPr>
        <w:pStyle w:val="Heading4"/>
        <w:spacing w:before="1"/>
      </w:pPr>
      <w:bookmarkStart w:name="Department Organization" w:id="155"/>
      <w:bookmarkEnd w:id="155"/>
      <w:r>
        <w:rPr>
          <w:b w:val="0"/>
        </w:rPr>
      </w:r>
      <w:r>
        <w:rPr/>
        <w:t>Department Organization</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Director of Inspectional</w:t>
      </w:r>
      <w:r>
        <w:rPr>
          <w:spacing w:val="-3"/>
          <w:sz w:val="24"/>
        </w:rPr>
        <w:t> </w:t>
      </w:r>
      <w:r>
        <w:rPr>
          <w:sz w:val="24"/>
        </w:rPr>
        <w:t>Services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Executive Assistant to the</w:t>
      </w:r>
      <w:r>
        <w:rPr>
          <w:spacing w:val="-17"/>
          <w:sz w:val="24"/>
        </w:rPr>
        <w:t> </w:t>
      </w:r>
      <w:r>
        <w:rPr>
          <w:sz w:val="24"/>
        </w:rPr>
        <w:t>Director</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Part-Time Administrative Assistant (18</w:t>
      </w:r>
      <w:r>
        <w:rPr>
          <w:spacing w:val="-32"/>
          <w:sz w:val="24"/>
        </w:rPr>
        <w:t> </w:t>
      </w:r>
      <w:r>
        <w:rPr>
          <w:sz w:val="24"/>
        </w:rPr>
        <w:t>Hrs.)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Part- </w:t>
      </w:r>
      <w:r>
        <w:rPr>
          <w:spacing w:val="-3"/>
          <w:sz w:val="24"/>
        </w:rPr>
        <w:t>Time </w:t>
      </w:r>
      <w:r>
        <w:rPr>
          <w:sz w:val="24"/>
        </w:rPr>
        <w:t>Plumbing and Gas Inspector (26</w:t>
      </w:r>
      <w:r>
        <w:rPr>
          <w:spacing w:val="-4"/>
          <w:sz w:val="24"/>
        </w:rPr>
        <w:t> </w:t>
      </w:r>
      <w:r>
        <w:rPr>
          <w:sz w:val="24"/>
        </w:rPr>
        <w:t>Hrs.)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Part-Time </w:t>
      </w:r>
      <w:r>
        <w:rPr>
          <w:spacing w:val="-3"/>
          <w:sz w:val="24"/>
        </w:rPr>
        <w:t>Wire </w:t>
      </w:r>
      <w:r>
        <w:rPr>
          <w:sz w:val="24"/>
        </w:rPr>
        <w:t>Inspector/Sealer of </w:t>
      </w:r>
      <w:r>
        <w:rPr>
          <w:spacing w:val="-4"/>
          <w:sz w:val="24"/>
        </w:rPr>
        <w:t>Weights </w:t>
      </w:r>
      <w:r>
        <w:rPr>
          <w:sz w:val="24"/>
        </w:rPr>
        <w:t>&amp; Measures (28</w:t>
      </w:r>
      <w:r>
        <w:rPr>
          <w:spacing w:val="-8"/>
          <w:sz w:val="24"/>
        </w:rPr>
        <w:t> </w:t>
      </w:r>
      <w:r>
        <w:rPr>
          <w:sz w:val="24"/>
        </w:rPr>
        <w:t>Hrs.)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Part-Time Local Building Inspector (28</w:t>
      </w:r>
      <w:r>
        <w:rPr>
          <w:spacing w:val="-5"/>
          <w:sz w:val="24"/>
        </w:rPr>
        <w:t> </w:t>
      </w:r>
      <w:r>
        <w:rPr>
          <w:sz w:val="24"/>
        </w:rPr>
        <w:t>Hrs.)</w:t>
      </w:r>
    </w:p>
    <w:p>
      <w:pPr>
        <w:pStyle w:val="BodyText"/>
        <w:spacing w:before="10"/>
        <w:rPr>
          <w:sz w:val="30"/>
        </w:rPr>
      </w:pPr>
    </w:p>
    <w:p>
      <w:pPr>
        <w:pStyle w:val="Heading4"/>
      </w:pPr>
      <w:r>
        <w:rPr/>
        <w:t>Why Do People Contact Us?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Permit Applications for Building, Electric, Plumbing, Gas, or</w:t>
      </w:r>
      <w:r>
        <w:rPr>
          <w:spacing w:val="-14"/>
          <w:sz w:val="24"/>
        </w:rPr>
        <w:t> </w:t>
      </w:r>
      <w:r>
        <w:rPr>
          <w:sz w:val="24"/>
        </w:rPr>
        <w:t>Occupancy</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Information regarding application requirements and</w:t>
      </w:r>
      <w:r>
        <w:rPr>
          <w:spacing w:val="3"/>
          <w:sz w:val="24"/>
        </w:rPr>
        <w:t> </w:t>
      </w:r>
      <w:r>
        <w:rPr>
          <w:sz w:val="24"/>
        </w:rPr>
        <w:t>zoning</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z w:val="24"/>
        </w:rPr>
        <w:t>Information about opening a</w:t>
      </w:r>
      <w:r>
        <w:rPr>
          <w:spacing w:val="-1"/>
          <w:sz w:val="24"/>
        </w:rPr>
        <w:t> </w:t>
      </w:r>
      <w:r>
        <w:rPr>
          <w:sz w:val="24"/>
        </w:rPr>
        <w:t>business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pacing w:val="-9"/>
          <w:sz w:val="24"/>
        </w:rPr>
        <w:t>To </w:t>
      </w:r>
      <w:r>
        <w:rPr>
          <w:sz w:val="24"/>
        </w:rPr>
        <w:t>learn and understand the Codes and</w:t>
      </w:r>
      <w:r>
        <w:rPr>
          <w:spacing w:val="7"/>
          <w:sz w:val="24"/>
        </w:rPr>
        <w:t> </w:t>
      </w:r>
      <w:r>
        <w:rPr>
          <w:sz w:val="24"/>
        </w:rPr>
        <w:t>Ordinances</w:t>
      </w:r>
    </w:p>
    <w:p>
      <w:pPr>
        <w:pStyle w:val="ListParagraph"/>
        <w:numPr>
          <w:ilvl w:val="0"/>
          <w:numId w:val="25"/>
        </w:numPr>
        <w:tabs>
          <w:tab w:pos="1565" w:val="left" w:leader="none"/>
          <w:tab w:pos="1566" w:val="left" w:leader="none"/>
        </w:tabs>
        <w:spacing w:line="240" w:lineRule="auto" w:before="19" w:after="0"/>
        <w:ind w:left="1566" w:right="0" w:hanging="345"/>
        <w:jc w:val="left"/>
        <w:rPr>
          <w:rFonts w:ascii="Arial" w:hAnsi="Arial"/>
          <w:sz w:val="22"/>
        </w:rPr>
      </w:pPr>
      <w:r>
        <w:rPr>
          <w:spacing w:val="-9"/>
          <w:sz w:val="24"/>
        </w:rPr>
        <w:t>To </w:t>
      </w:r>
      <w:r>
        <w:rPr>
          <w:sz w:val="24"/>
        </w:rPr>
        <w:t>raise concerns/inquire</w:t>
      </w:r>
      <w:r>
        <w:rPr>
          <w:spacing w:val="8"/>
          <w:sz w:val="24"/>
        </w:rPr>
        <w:t> </w:t>
      </w:r>
      <w:r>
        <w:rPr>
          <w:sz w:val="24"/>
        </w:rPr>
        <w:t>about:</w:t>
      </w:r>
    </w:p>
    <w:p>
      <w:pPr>
        <w:pStyle w:val="ListParagraph"/>
        <w:numPr>
          <w:ilvl w:val="0"/>
          <w:numId w:val="31"/>
        </w:numPr>
        <w:tabs>
          <w:tab w:pos="2280" w:val="left" w:leader="none"/>
          <w:tab w:pos="2281" w:val="left" w:leader="none"/>
        </w:tabs>
        <w:spacing w:line="240" w:lineRule="auto" w:before="19" w:after="0"/>
        <w:ind w:left="2281" w:right="0" w:hanging="360"/>
        <w:jc w:val="left"/>
        <w:rPr>
          <w:sz w:val="24"/>
        </w:rPr>
      </w:pPr>
      <w:r>
        <w:rPr>
          <w:sz w:val="24"/>
        </w:rPr>
        <w:t>If permits were</w:t>
      </w:r>
      <w:r>
        <w:rPr>
          <w:spacing w:val="3"/>
          <w:sz w:val="24"/>
        </w:rPr>
        <w:t> </w:t>
      </w:r>
      <w:r>
        <w:rPr>
          <w:sz w:val="24"/>
        </w:rPr>
        <w:t>issued</w:t>
      </w:r>
    </w:p>
    <w:p>
      <w:pPr>
        <w:pStyle w:val="ListParagraph"/>
        <w:numPr>
          <w:ilvl w:val="0"/>
          <w:numId w:val="31"/>
        </w:numPr>
        <w:tabs>
          <w:tab w:pos="2280" w:val="left" w:leader="none"/>
          <w:tab w:pos="2281" w:val="left" w:leader="none"/>
        </w:tabs>
        <w:spacing w:line="240" w:lineRule="auto" w:before="19" w:after="0"/>
        <w:ind w:left="2281" w:right="0" w:hanging="360"/>
        <w:jc w:val="left"/>
        <w:rPr>
          <w:sz w:val="24"/>
        </w:rPr>
      </w:pPr>
      <w:r>
        <w:rPr>
          <w:sz w:val="24"/>
        </w:rPr>
        <w:t>Permit history of a property</w:t>
      </w:r>
    </w:p>
    <w:p>
      <w:pPr>
        <w:pStyle w:val="ListParagraph"/>
        <w:numPr>
          <w:ilvl w:val="0"/>
          <w:numId w:val="31"/>
        </w:numPr>
        <w:tabs>
          <w:tab w:pos="2280" w:val="left" w:leader="none"/>
          <w:tab w:pos="2281" w:val="left" w:leader="none"/>
        </w:tabs>
        <w:spacing w:line="240" w:lineRule="auto" w:before="20" w:after="0"/>
        <w:ind w:left="2281" w:right="0" w:hanging="360"/>
        <w:jc w:val="left"/>
        <w:rPr>
          <w:sz w:val="24"/>
        </w:rPr>
      </w:pPr>
      <w:r>
        <w:rPr>
          <w:sz w:val="24"/>
        </w:rPr>
        <w:t>If a Use is allowed in a certain zoning</w:t>
      </w:r>
      <w:r>
        <w:rPr>
          <w:spacing w:val="-3"/>
          <w:sz w:val="24"/>
        </w:rPr>
        <w:t> </w:t>
      </w:r>
      <w:r>
        <w:rPr>
          <w:sz w:val="24"/>
        </w:rPr>
        <w:t>district</w:t>
      </w:r>
    </w:p>
    <w:p>
      <w:pPr>
        <w:pStyle w:val="ListParagraph"/>
        <w:numPr>
          <w:ilvl w:val="0"/>
          <w:numId w:val="31"/>
        </w:numPr>
        <w:tabs>
          <w:tab w:pos="2280" w:val="left" w:leader="none"/>
          <w:tab w:pos="2281" w:val="left" w:leader="none"/>
        </w:tabs>
        <w:spacing w:line="240" w:lineRule="auto" w:before="24" w:after="0"/>
        <w:ind w:left="2281" w:right="0" w:hanging="360"/>
        <w:jc w:val="left"/>
        <w:rPr>
          <w:sz w:val="24"/>
        </w:rPr>
      </w:pPr>
      <w:r>
        <w:rPr>
          <w:sz w:val="24"/>
        </w:rPr>
        <w:t>Freedom of Information Act</w:t>
      </w:r>
      <w:r>
        <w:rPr>
          <w:spacing w:val="-21"/>
          <w:sz w:val="24"/>
        </w:rPr>
        <w:t> </w:t>
      </w:r>
      <w:r>
        <w:rPr>
          <w:sz w:val="24"/>
        </w:rPr>
        <w:t>requests</w:t>
      </w:r>
    </w:p>
    <w:p>
      <w:pPr>
        <w:pStyle w:val="ListParagraph"/>
        <w:numPr>
          <w:ilvl w:val="0"/>
          <w:numId w:val="31"/>
        </w:numPr>
        <w:tabs>
          <w:tab w:pos="2280" w:val="left" w:leader="none"/>
          <w:tab w:pos="2281" w:val="left" w:leader="none"/>
        </w:tabs>
        <w:spacing w:line="240" w:lineRule="auto" w:before="19" w:after="0"/>
        <w:ind w:left="2281" w:right="0" w:hanging="360"/>
        <w:jc w:val="left"/>
        <w:rPr>
          <w:sz w:val="24"/>
        </w:rPr>
      </w:pPr>
      <w:r>
        <w:rPr>
          <w:sz w:val="24"/>
        </w:rPr>
        <w:t>Unsafe</w:t>
      </w:r>
      <w:r>
        <w:rPr>
          <w:spacing w:val="-3"/>
          <w:sz w:val="24"/>
        </w:rPr>
        <w:t> </w:t>
      </w:r>
      <w:r>
        <w:rPr>
          <w:sz w:val="24"/>
        </w:rPr>
        <w:t>properties</w:t>
      </w:r>
    </w:p>
    <w:p>
      <w:pPr>
        <w:spacing w:after="0" w:line="240" w:lineRule="auto"/>
        <w:jc w:val="left"/>
        <w:rPr>
          <w:sz w:val="24"/>
        </w:rPr>
        <w:sectPr>
          <w:pgSz w:w="12240" w:h="15840"/>
          <w:pgMar w:top="1300" w:bottom="280" w:left="580" w:right="440"/>
        </w:sectPr>
      </w:pPr>
    </w:p>
    <w:p>
      <w:pPr>
        <w:pStyle w:val="ListParagraph"/>
        <w:numPr>
          <w:ilvl w:val="0"/>
          <w:numId w:val="31"/>
        </w:numPr>
        <w:tabs>
          <w:tab w:pos="2280" w:val="left" w:leader="none"/>
          <w:tab w:pos="2281" w:val="left" w:leader="none"/>
        </w:tabs>
        <w:spacing w:line="240" w:lineRule="auto" w:before="61" w:after="0"/>
        <w:ind w:left="2281" w:right="0" w:hanging="360"/>
        <w:jc w:val="left"/>
        <w:rPr>
          <w:sz w:val="24"/>
        </w:rPr>
      </w:pPr>
      <w:r>
        <w:rPr>
          <w:spacing w:val="-4"/>
          <w:sz w:val="24"/>
        </w:rPr>
        <w:t>Working </w:t>
      </w:r>
      <w:r>
        <w:rPr>
          <w:sz w:val="24"/>
        </w:rPr>
        <w:t>without</w:t>
      </w:r>
      <w:r>
        <w:rPr>
          <w:spacing w:val="2"/>
          <w:sz w:val="24"/>
        </w:rPr>
        <w:t> </w:t>
      </w:r>
      <w:r>
        <w:rPr>
          <w:sz w:val="24"/>
        </w:rPr>
        <w:t>permits</w:t>
      </w:r>
    </w:p>
    <w:p>
      <w:pPr>
        <w:pStyle w:val="ListParagraph"/>
        <w:numPr>
          <w:ilvl w:val="0"/>
          <w:numId w:val="31"/>
        </w:numPr>
        <w:tabs>
          <w:tab w:pos="2280" w:val="left" w:leader="none"/>
          <w:tab w:pos="2281" w:val="left" w:leader="none"/>
        </w:tabs>
        <w:spacing w:line="240" w:lineRule="auto" w:before="19" w:after="0"/>
        <w:ind w:left="2281" w:right="0" w:hanging="360"/>
        <w:jc w:val="left"/>
        <w:rPr>
          <w:sz w:val="24"/>
        </w:rPr>
      </w:pPr>
      <w:r>
        <w:rPr>
          <w:sz w:val="24"/>
        </w:rPr>
        <w:t>Zoning and building codes violations</w:t>
      </w:r>
    </w:p>
    <w:p>
      <w:pPr>
        <w:pStyle w:val="ListParagraph"/>
        <w:numPr>
          <w:ilvl w:val="0"/>
          <w:numId w:val="31"/>
        </w:numPr>
        <w:tabs>
          <w:tab w:pos="2280" w:val="left" w:leader="none"/>
          <w:tab w:pos="2281" w:val="left" w:leader="none"/>
        </w:tabs>
        <w:spacing w:line="240" w:lineRule="auto" w:before="19" w:after="0"/>
        <w:ind w:left="2281" w:right="0" w:hanging="360"/>
        <w:jc w:val="left"/>
        <w:rPr>
          <w:sz w:val="24"/>
        </w:rPr>
      </w:pPr>
      <w:r>
        <w:rPr>
          <w:sz w:val="24"/>
        </w:rPr>
        <w:t>Online permitting system</w:t>
      </w:r>
      <w:r>
        <w:rPr>
          <w:spacing w:val="-5"/>
          <w:sz w:val="24"/>
        </w:rPr>
        <w:t> </w:t>
      </w:r>
      <w:r>
        <w:rPr>
          <w:sz w:val="24"/>
        </w:rPr>
        <w:t>help</w:t>
      </w:r>
    </w:p>
    <w:p>
      <w:pPr>
        <w:pStyle w:val="BodyText"/>
        <w:spacing w:before="9"/>
        <w:rPr>
          <w:sz w:val="34"/>
        </w:rPr>
      </w:pPr>
    </w:p>
    <w:p>
      <w:pPr>
        <w:pStyle w:val="Heading4"/>
      </w:pPr>
      <w:r>
        <w:rPr/>
        <w:t>ISD by the Numbers (in an average</w:t>
      </w:r>
      <w:r>
        <w:rPr>
          <w:spacing w:val="-12"/>
        </w:rPr>
        <w:t> </w:t>
      </w:r>
      <w:r>
        <w:rPr/>
        <w:t>year):</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7,000 emails</w:t>
      </w:r>
      <w:r>
        <w:rPr>
          <w:spacing w:val="-8"/>
          <w:sz w:val="24"/>
        </w:rPr>
        <w:t> </w:t>
      </w:r>
      <w:r>
        <w:rPr>
          <w:sz w:val="24"/>
        </w:rPr>
        <w:t>fielded.</w:t>
      </w:r>
    </w:p>
    <w:p>
      <w:pPr>
        <w:pStyle w:val="ListParagraph"/>
        <w:numPr>
          <w:ilvl w:val="0"/>
          <w:numId w:val="25"/>
        </w:numPr>
        <w:tabs>
          <w:tab w:pos="1565" w:val="left" w:leader="none"/>
          <w:tab w:pos="1566" w:val="left" w:leader="none"/>
        </w:tabs>
        <w:spacing w:line="240" w:lineRule="auto" w:before="24" w:after="0"/>
        <w:ind w:left="1566" w:right="0" w:hanging="360"/>
        <w:jc w:val="left"/>
        <w:rPr>
          <w:rFonts w:ascii="Arial" w:hAnsi="Arial"/>
          <w:sz w:val="22"/>
        </w:rPr>
      </w:pPr>
      <w:r>
        <w:rPr>
          <w:sz w:val="24"/>
        </w:rPr>
        <w:t>$1,508,313.00 in permit fees collected: Building, Electrical, Gas, Plumbing and</w:t>
      </w:r>
      <w:r>
        <w:rPr>
          <w:spacing w:val="-9"/>
          <w:sz w:val="24"/>
        </w:rPr>
        <w:t> </w:t>
      </w:r>
      <w:r>
        <w:rPr>
          <w:sz w:val="24"/>
        </w:rPr>
        <w:t>Mechanical</w:t>
      </w:r>
    </w:p>
    <w:p>
      <w:pPr>
        <w:pStyle w:val="ListParagraph"/>
        <w:numPr>
          <w:ilvl w:val="0"/>
          <w:numId w:val="25"/>
        </w:numPr>
        <w:tabs>
          <w:tab w:pos="1565" w:val="left" w:leader="none"/>
          <w:tab w:pos="1566" w:val="left" w:leader="none"/>
        </w:tabs>
        <w:spacing w:line="240" w:lineRule="auto" w:before="24" w:after="0"/>
        <w:ind w:left="1566" w:right="0" w:hanging="360"/>
        <w:jc w:val="left"/>
        <w:rPr>
          <w:rFonts w:ascii="Arial" w:hAnsi="Arial"/>
          <w:sz w:val="22"/>
        </w:rPr>
      </w:pPr>
      <w:r>
        <w:rPr>
          <w:sz w:val="24"/>
        </w:rPr>
        <w:t>2680 permits issued </w:t>
      </w:r>
      <w:r>
        <w:rPr>
          <w:b/>
          <w:sz w:val="24"/>
        </w:rPr>
        <w:t>Last year (7/1/24 to 5/1/2024) </w:t>
      </w:r>
      <w:r>
        <w:rPr>
          <w:sz w:val="24"/>
        </w:rPr>
        <w:t>Residential and</w:t>
      </w:r>
      <w:r>
        <w:rPr>
          <w:spacing w:val="-7"/>
          <w:sz w:val="24"/>
        </w:rPr>
        <w:t> </w:t>
      </w:r>
      <w:r>
        <w:rPr>
          <w:sz w:val="24"/>
        </w:rPr>
        <w:t>Commercial</w:t>
      </w:r>
    </w:p>
    <w:p>
      <w:pPr>
        <w:pStyle w:val="ListParagraph"/>
        <w:numPr>
          <w:ilvl w:val="0"/>
          <w:numId w:val="25"/>
        </w:numPr>
        <w:tabs>
          <w:tab w:pos="1565" w:val="left" w:leader="none"/>
          <w:tab w:pos="1566" w:val="left" w:leader="none"/>
        </w:tabs>
        <w:spacing w:line="240" w:lineRule="auto" w:before="19" w:after="0"/>
        <w:ind w:left="1566" w:right="0" w:hanging="360"/>
        <w:jc w:val="left"/>
        <w:rPr>
          <w:rFonts w:ascii="Arial" w:hAnsi="Arial"/>
          <w:sz w:val="22"/>
        </w:rPr>
      </w:pPr>
      <w:r>
        <w:rPr>
          <w:sz w:val="24"/>
        </w:rPr>
        <w:t>3173 inspections</w:t>
      </w:r>
      <w:r>
        <w:rPr>
          <w:spacing w:val="1"/>
          <w:sz w:val="24"/>
        </w:rPr>
        <w:t> </w:t>
      </w:r>
      <w:r>
        <w:rPr>
          <w:sz w:val="24"/>
        </w:rPr>
        <w:t>completed.</w:t>
      </w:r>
    </w:p>
    <w:p>
      <w:pPr>
        <w:pStyle w:val="BodyText"/>
        <w:spacing w:before="2"/>
        <w:rPr>
          <w:sz w:val="28"/>
        </w:rPr>
      </w:pPr>
    </w:p>
    <w:p>
      <w:pPr>
        <w:pStyle w:val="Heading4"/>
      </w:pPr>
      <w:bookmarkStart w:name="Little Known Facts/Common Misconceptions" w:id="156"/>
      <w:bookmarkEnd w:id="156"/>
      <w:r>
        <w:rPr>
          <w:b w:val="0"/>
        </w:rPr>
      </w:r>
      <w:r>
        <w:rPr/>
        <w:t>Little Known Facts/Common Misconceptions</w:t>
      </w:r>
    </w:p>
    <w:p>
      <w:pPr>
        <w:pStyle w:val="ListParagraph"/>
        <w:numPr>
          <w:ilvl w:val="0"/>
          <w:numId w:val="25"/>
        </w:numPr>
        <w:tabs>
          <w:tab w:pos="1570" w:val="left" w:leader="none"/>
          <w:tab w:pos="1571" w:val="left" w:leader="none"/>
        </w:tabs>
        <w:spacing w:line="247" w:lineRule="auto" w:before="25" w:after="0"/>
        <w:ind w:left="1571" w:right="1213" w:hanging="360"/>
        <w:jc w:val="left"/>
        <w:rPr>
          <w:rFonts w:ascii="Arial" w:hAnsi="Arial"/>
          <w:sz w:val="22"/>
        </w:rPr>
      </w:pPr>
      <w:r>
        <w:rPr>
          <w:sz w:val="24"/>
        </w:rPr>
        <w:t>There is a tremendous number of nuances in zoning and building codes and it requires</w:t>
      </w:r>
      <w:r>
        <w:rPr>
          <w:spacing w:val="-25"/>
          <w:sz w:val="24"/>
        </w:rPr>
        <w:t> </w:t>
      </w:r>
      <w:r>
        <w:rPr>
          <w:sz w:val="24"/>
        </w:rPr>
        <w:t>a huge amount of knowledge and agility to keep up with the</w:t>
      </w:r>
      <w:r>
        <w:rPr>
          <w:spacing w:val="-10"/>
          <w:sz w:val="24"/>
        </w:rPr>
        <w:t> </w:t>
      </w:r>
      <w:r>
        <w:rPr>
          <w:sz w:val="24"/>
        </w:rPr>
        <w:t>changes</w:t>
      </w:r>
    </w:p>
    <w:p>
      <w:pPr>
        <w:pStyle w:val="ListParagraph"/>
        <w:numPr>
          <w:ilvl w:val="0"/>
          <w:numId w:val="25"/>
        </w:numPr>
        <w:tabs>
          <w:tab w:pos="1570" w:val="left" w:leader="none"/>
          <w:tab w:pos="1571" w:val="left" w:leader="none"/>
        </w:tabs>
        <w:spacing w:line="247" w:lineRule="auto" w:before="11" w:after="0"/>
        <w:ind w:left="1571" w:right="1704" w:hanging="360"/>
        <w:jc w:val="left"/>
        <w:rPr>
          <w:rFonts w:ascii="Arial" w:hAnsi="Arial"/>
          <w:sz w:val="22"/>
        </w:rPr>
      </w:pPr>
      <w:r>
        <w:rPr>
          <w:sz w:val="24"/>
        </w:rPr>
        <w:t>Regulations are constantly changing but funding does not always come down</w:t>
      </w:r>
      <w:r>
        <w:rPr>
          <w:spacing w:val="-21"/>
          <w:sz w:val="24"/>
        </w:rPr>
        <w:t> </w:t>
      </w:r>
      <w:r>
        <w:rPr>
          <w:sz w:val="24"/>
        </w:rPr>
        <w:t>from higher government levels to accommodate those regulation</w:t>
      </w:r>
      <w:r>
        <w:rPr>
          <w:spacing w:val="-6"/>
          <w:sz w:val="24"/>
        </w:rPr>
        <w:t> </w:t>
      </w:r>
      <w:r>
        <w:rPr>
          <w:sz w:val="24"/>
        </w:rPr>
        <w:t>changes</w:t>
      </w:r>
    </w:p>
    <w:p>
      <w:pPr>
        <w:pStyle w:val="ListParagraph"/>
        <w:numPr>
          <w:ilvl w:val="0"/>
          <w:numId w:val="25"/>
        </w:numPr>
        <w:tabs>
          <w:tab w:pos="1570" w:val="left" w:leader="none"/>
          <w:tab w:pos="1571" w:val="left" w:leader="none"/>
        </w:tabs>
        <w:spacing w:line="247" w:lineRule="auto" w:before="12" w:after="0"/>
        <w:ind w:left="1571" w:right="1104" w:hanging="360"/>
        <w:jc w:val="left"/>
        <w:rPr>
          <w:rFonts w:ascii="Arial" w:hAnsi="Arial"/>
          <w:sz w:val="22"/>
        </w:rPr>
      </w:pPr>
      <w:r>
        <w:rPr>
          <w:sz w:val="24"/>
        </w:rPr>
        <w:t>Building and Inspectional Services provides public </w:t>
      </w:r>
      <w:r>
        <w:rPr>
          <w:spacing w:val="-3"/>
          <w:sz w:val="24"/>
        </w:rPr>
        <w:t>safety. </w:t>
      </w:r>
      <w:r>
        <w:rPr>
          <w:sz w:val="24"/>
        </w:rPr>
        <w:t>If we don’t ensure</w:t>
      </w:r>
      <w:r>
        <w:rPr>
          <w:spacing w:val="-20"/>
          <w:sz w:val="24"/>
        </w:rPr>
        <w:t> </w:t>
      </w:r>
      <w:r>
        <w:rPr>
          <w:sz w:val="24"/>
        </w:rPr>
        <w:t>compliance with all codes, this could result in loss of life. </w:t>
      </w:r>
      <w:r>
        <w:rPr>
          <w:spacing w:val="-11"/>
          <w:sz w:val="24"/>
        </w:rPr>
        <w:t>We </w:t>
      </w:r>
      <w:r>
        <w:rPr>
          <w:sz w:val="24"/>
        </w:rPr>
        <w:t>keep residents safe with stringent building codes, talented and dedicated inspectors, and thorough processes</w:t>
      </w:r>
    </w:p>
    <w:p>
      <w:pPr>
        <w:pStyle w:val="ListParagraph"/>
        <w:numPr>
          <w:ilvl w:val="0"/>
          <w:numId w:val="25"/>
        </w:numPr>
        <w:tabs>
          <w:tab w:pos="1570" w:val="left" w:leader="none"/>
          <w:tab w:pos="1571" w:val="left" w:leader="none"/>
        </w:tabs>
        <w:spacing w:line="247" w:lineRule="auto" w:before="12" w:after="0"/>
        <w:ind w:left="1571" w:right="1055" w:hanging="360"/>
        <w:jc w:val="left"/>
        <w:rPr>
          <w:rFonts w:ascii="Arial" w:hAnsi="Arial"/>
          <w:sz w:val="22"/>
        </w:rPr>
      </w:pPr>
      <w:r>
        <w:rPr>
          <w:sz w:val="24"/>
        </w:rPr>
        <w:t>Housing stock in Melrose remains the way it is because of the work of ISD. The work</w:t>
      </w:r>
      <w:r>
        <w:rPr>
          <w:spacing w:val="-23"/>
          <w:sz w:val="24"/>
        </w:rPr>
        <w:t> </w:t>
      </w:r>
      <w:r>
        <w:rPr>
          <w:sz w:val="24"/>
        </w:rPr>
        <w:t>we do is foundational to making Melrose an attractive place to</w:t>
      </w:r>
      <w:r>
        <w:rPr>
          <w:spacing w:val="-3"/>
          <w:sz w:val="24"/>
        </w:rPr>
        <w:t> </w:t>
      </w:r>
      <w:r>
        <w:rPr>
          <w:sz w:val="24"/>
        </w:rPr>
        <w:t>live</w:t>
      </w:r>
    </w:p>
    <w:p>
      <w:pPr>
        <w:pStyle w:val="BodyText"/>
        <w:spacing w:before="10"/>
        <w:rPr>
          <w:sz w:val="31"/>
        </w:rPr>
      </w:pPr>
    </w:p>
    <w:p>
      <w:pPr>
        <w:pStyle w:val="Heading4"/>
        <w:spacing w:before="1"/>
      </w:pPr>
      <w:bookmarkStart w:name="Goals for FY25" w:id="157"/>
      <w:bookmarkEnd w:id="157"/>
      <w:r>
        <w:rPr>
          <w:b w:val="0"/>
        </w:rPr>
      </w:r>
      <w:r>
        <w:rPr/>
        <w:t>Goals for FY25</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Continue to provide quality and responsive customer service to our</w:t>
      </w:r>
      <w:r>
        <w:rPr>
          <w:spacing w:val="-2"/>
          <w:sz w:val="24"/>
        </w:rPr>
        <w:t> </w:t>
      </w:r>
      <w:r>
        <w:rPr>
          <w:sz w:val="24"/>
        </w:rPr>
        <w:t>customers.</w:t>
      </w:r>
    </w:p>
    <w:p>
      <w:pPr>
        <w:pStyle w:val="ListParagraph"/>
        <w:numPr>
          <w:ilvl w:val="0"/>
          <w:numId w:val="25"/>
        </w:numPr>
        <w:tabs>
          <w:tab w:pos="1570" w:val="left" w:leader="none"/>
          <w:tab w:pos="1571" w:val="left" w:leader="none"/>
        </w:tabs>
        <w:spacing w:line="247" w:lineRule="auto" w:before="19" w:after="0"/>
        <w:ind w:left="1571" w:right="238" w:hanging="360"/>
        <w:jc w:val="left"/>
        <w:rPr>
          <w:rFonts w:ascii="Arial" w:hAnsi="Arial"/>
          <w:sz w:val="22"/>
        </w:rPr>
      </w:pPr>
      <w:r>
        <w:rPr>
          <w:sz w:val="24"/>
        </w:rPr>
        <w:t>Select a permitting system that allows for better communication between departments to allow</w:t>
      </w:r>
      <w:r>
        <w:rPr>
          <w:spacing w:val="-29"/>
          <w:sz w:val="24"/>
        </w:rPr>
        <w:t> </w:t>
      </w:r>
      <w:r>
        <w:rPr>
          <w:sz w:val="24"/>
        </w:rPr>
        <w:t>for fast application processing and department</w:t>
      </w:r>
      <w:r>
        <w:rPr>
          <w:spacing w:val="-7"/>
          <w:sz w:val="24"/>
        </w:rPr>
        <w:t> </w:t>
      </w:r>
      <w:r>
        <w:rPr>
          <w:sz w:val="24"/>
        </w:rPr>
        <w:t>accountability.</w:t>
      </w:r>
    </w:p>
    <w:p>
      <w:pPr>
        <w:pStyle w:val="BodyText"/>
        <w:spacing w:before="1"/>
        <w:rPr>
          <w:sz w:val="34"/>
        </w:rPr>
      </w:pPr>
    </w:p>
    <w:p>
      <w:pPr>
        <w:pStyle w:val="Heading4"/>
      </w:pPr>
      <w:bookmarkStart w:name="Changes from FY24 to FY25" w:id="158"/>
      <w:bookmarkEnd w:id="158"/>
      <w:r>
        <w:rPr>
          <w:b w:val="0"/>
        </w:rPr>
      </w:r>
      <w:r>
        <w:rPr/>
        <w:t>Changes from FY24 to FY25</w:t>
      </w:r>
    </w:p>
    <w:p>
      <w:pPr>
        <w:pStyle w:val="ListParagraph"/>
        <w:numPr>
          <w:ilvl w:val="0"/>
          <w:numId w:val="25"/>
        </w:numPr>
        <w:tabs>
          <w:tab w:pos="1570" w:val="left" w:leader="none"/>
          <w:tab w:pos="1571" w:val="left" w:leader="none"/>
        </w:tabs>
        <w:spacing w:line="240" w:lineRule="auto" w:before="24" w:after="0"/>
        <w:ind w:left="1571" w:right="0" w:hanging="360"/>
        <w:jc w:val="left"/>
        <w:rPr>
          <w:rFonts w:ascii="Arial" w:hAnsi="Arial"/>
          <w:sz w:val="22"/>
        </w:rPr>
      </w:pPr>
      <w:r>
        <w:rPr>
          <w:sz w:val="24"/>
        </w:rPr>
        <w:t>Add – a part-time administrative Assistant (18</w:t>
      </w:r>
      <w:r>
        <w:rPr>
          <w:spacing w:val="-19"/>
          <w:sz w:val="24"/>
        </w:rPr>
        <w:t> </w:t>
      </w:r>
      <w:r>
        <w:rPr>
          <w:sz w:val="24"/>
        </w:rPr>
        <w:t>hours)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Document scanning project</w:t>
      </w:r>
      <w:r>
        <w:rPr>
          <w:spacing w:val="-2"/>
          <w:sz w:val="24"/>
        </w:rPr>
        <w:t> </w:t>
      </w:r>
      <w:r>
        <w:rPr>
          <w:sz w:val="24"/>
        </w:rPr>
        <w:t>completed</w:t>
      </w:r>
    </w:p>
    <w:p>
      <w:pPr>
        <w:spacing w:after="0" w:line="240" w:lineRule="auto"/>
        <w:jc w:val="left"/>
        <w:rPr>
          <w:rFonts w:ascii="Arial" w:hAnsi="Arial"/>
          <w:sz w:val="22"/>
        </w:rPr>
        <w:sectPr>
          <w:pgSz w:w="12240" w:h="15840"/>
          <w:pgMar w:top="1300" w:bottom="280" w:left="580" w:right="440"/>
        </w:sectPr>
      </w:pPr>
    </w:p>
    <w:p>
      <w:pPr>
        <w:spacing w:before="59"/>
        <w:ind w:left="845" w:right="0" w:firstLine="0"/>
        <w:jc w:val="left"/>
        <w:rPr>
          <w:b/>
          <w:sz w:val="36"/>
        </w:rPr>
      </w:pPr>
      <w:bookmarkStart w:name="Office of Planning and Community Develop" w:id="159"/>
      <w:bookmarkEnd w:id="159"/>
      <w:r>
        <w:rPr/>
      </w:r>
      <w:r>
        <w:rPr>
          <w:spacing w:val="-90"/>
          <w:sz w:val="36"/>
          <w:u w:val="thick"/>
        </w:rPr>
        <w:t> </w:t>
      </w:r>
      <w:r>
        <w:rPr>
          <w:b/>
          <w:sz w:val="36"/>
          <w:u w:val="thick"/>
        </w:rPr>
        <w:t>Office of Planning and Community Development</w:t>
      </w:r>
    </w:p>
    <w:p>
      <w:pPr>
        <w:pStyle w:val="BodyText"/>
        <w:rPr>
          <w:b/>
          <w:sz w:val="29"/>
        </w:rPr>
      </w:pPr>
    </w:p>
    <w:p>
      <w:pPr>
        <w:pStyle w:val="Heading4"/>
        <w:spacing w:before="90"/>
      </w:pPr>
      <w:bookmarkStart w:name="Mission &amp; Overview" w:id="160"/>
      <w:bookmarkEnd w:id="160"/>
      <w:r>
        <w:rPr>
          <w:b w:val="0"/>
        </w:rPr>
      </w:r>
      <w:r>
        <w:rPr/>
        <w:t>Mission &amp; Overview</w:t>
      </w:r>
    </w:p>
    <w:p>
      <w:pPr>
        <w:pStyle w:val="BodyText"/>
        <w:spacing w:line="247" w:lineRule="auto" w:before="19"/>
        <w:ind w:left="860" w:right="1081" w:firstLine="10"/>
      </w:pPr>
      <w:r>
        <w:rPr/>
        <w:t>It is the mission of the Office of Planning and Community Development (OPCD) to protect and enhance the quality of life in Melrose. To accomplish this mission, OPCD provides long-range planning, manages the capital improvement program, reviews and recommends changes in zoning, applies for and administers grants and community development programs, implements special projects, oversees sustainability efforts throughout the City and provides mapping and GIS (Geographic Information System) support. Additionally, OPCD supports the work of several Boards and Commissions in the City and reviews all major land use proposals, including subdivision plans and significant residential and commercial development proposals. OPCD provides staff support to the following Boards and Commissions: Planning Board, Board of Appeals (ZBA), Historic District Commission, and Conservation Commission.</w:t>
      </w:r>
    </w:p>
    <w:p>
      <w:pPr>
        <w:pStyle w:val="BodyText"/>
        <w:spacing w:before="1"/>
        <w:rPr>
          <w:sz w:val="35"/>
        </w:rPr>
      </w:pPr>
    </w:p>
    <w:p>
      <w:pPr>
        <w:pStyle w:val="Heading4"/>
      </w:pPr>
      <w:bookmarkStart w:name="Department Organization" w:id="161"/>
      <w:bookmarkEnd w:id="161"/>
      <w:r>
        <w:rPr>
          <w:b w:val="0"/>
        </w:rPr>
      </w:r>
      <w:r>
        <w:rPr/>
        <w:t>Department Organization</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Director of Planning and Community</w:t>
      </w:r>
      <w:r>
        <w:rPr>
          <w:spacing w:val="-1"/>
          <w:sz w:val="24"/>
        </w:rPr>
        <w:t> </w:t>
      </w:r>
      <w:r>
        <w:rPr>
          <w:sz w:val="24"/>
        </w:rPr>
        <w:t>Development</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Senior</w:t>
      </w:r>
      <w:r>
        <w:rPr>
          <w:spacing w:val="-1"/>
          <w:sz w:val="24"/>
        </w:rPr>
        <w:t> </w:t>
      </w:r>
      <w:r>
        <w:rPr>
          <w:sz w:val="24"/>
        </w:rPr>
        <w:t>Planner</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Account Manager &amp; GIS</w:t>
      </w:r>
      <w:r>
        <w:rPr>
          <w:spacing w:val="-15"/>
          <w:sz w:val="24"/>
        </w:rPr>
        <w:t> </w:t>
      </w:r>
      <w:r>
        <w:rPr>
          <w:sz w:val="24"/>
        </w:rPr>
        <w:t>Analyst</w:t>
      </w:r>
    </w:p>
    <w:p>
      <w:pPr>
        <w:pStyle w:val="ListParagraph"/>
        <w:numPr>
          <w:ilvl w:val="0"/>
          <w:numId w:val="25"/>
        </w:numPr>
        <w:tabs>
          <w:tab w:pos="1570" w:val="left" w:leader="none"/>
          <w:tab w:pos="1571" w:val="left" w:leader="none"/>
        </w:tabs>
        <w:spacing w:line="240" w:lineRule="auto" w:before="20" w:after="0"/>
        <w:ind w:left="1571" w:right="0" w:hanging="360"/>
        <w:jc w:val="left"/>
        <w:rPr>
          <w:rFonts w:ascii="Arial" w:hAnsi="Arial"/>
          <w:sz w:val="22"/>
        </w:rPr>
      </w:pPr>
      <w:r>
        <w:rPr>
          <w:sz w:val="24"/>
        </w:rPr>
        <w:t>Sustainability Manager (currently</w:t>
      </w:r>
      <w:r>
        <w:rPr>
          <w:spacing w:val="1"/>
          <w:sz w:val="24"/>
        </w:rPr>
        <w:t> </w:t>
      </w:r>
      <w:r>
        <w:rPr>
          <w:sz w:val="24"/>
        </w:rPr>
        <w:t>vacant)</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Assistant</w:t>
      </w:r>
      <w:r>
        <w:rPr>
          <w:spacing w:val="-3"/>
          <w:sz w:val="24"/>
        </w:rPr>
        <w:t> </w:t>
      </w:r>
      <w:r>
        <w:rPr>
          <w:sz w:val="24"/>
        </w:rPr>
        <w:t>Planner</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Conservation</w:t>
      </w:r>
      <w:r>
        <w:rPr>
          <w:spacing w:val="-17"/>
          <w:sz w:val="24"/>
        </w:rPr>
        <w:t> </w:t>
      </w:r>
      <w:r>
        <w:rPr>
          <w:sz w:val="24"/>
        </w:rPr>
        <w:t>Agent</w:t>
      </w:r>
    </w:p>
    <w:p>
      <w:pPr>
        <w:pStyle w:val="BodyText"/>
        <w:spacing w:before="4"/>
        <w:rPr>
          <w:sz w:val="30"/>
        </w:rPr>
      </w:pPr>
    </w:p>
    <w:p>
      <w:pPr>
        <w:pStyle w:val="Heading4"/>
      </w:pPr>
      <w:r>
        <w:rPr/>
        <w:t>Why Do People Contact Us?</w:t>
      </w:r>
    </w:p>
    <w:p>
      <w:pPr>
        <w:pStyle w:val="ListParagraph"/>
        <w:numPr>
          <w:ilvl w:val="0"/>
          <w:numId w:val="25"/>
        </w:numPr>
        <w:tabs>
          <w:tab w:pos="1570" w:val="left" w:leader="none"/>
          <w:tab w:pos="1571" w:val="left" w:leader="none"/>
        </w:tabs>
        <w:spacing w:line="240" w:lineRule="auto" w:before="24" w:after="0"/>
        <w:ind w:left="1571" w:right="0" w:hanging="360"/>
        <w:jc w:val="left"/>
        <w:rPr>
          <w:rFonts w:ascii="Arial" w:hAnsi="Arial"/>
          <w:sz w:val="22"/>
        </w:rPr>
      </w:pPr>
      <w:r>
        <w:rPr>
          <w:sz w:val="24"/>
        </w:rPr>
        <w:t>Property owners &amp; developers inquiring about</w:t>
      </w:r>
      <w:r>
        <w:rPr>
          <w:spacing w:val="-4"/>
          <w:sz w:val="24"/>
        </w:rPr>
        <w:t> </w:t>
      </w:r>
      <w:r>
        <w:rPr>
          <w:sz w:val="24"/>
        </w:rPr>
        <w:t>land</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Residents and other interested parties inquiring about proposals before the permitting</w:t>
      </w:r>
      <w:r>
        <w:rPr>
          <w:spacing w:val="-15"/>
          <w:sz w:val="24"/>
        </w:rPr>
        <w:t> </w:t>
      </w:r>
      <w:r>
        <w:rPr>
          <w:sz w:val="24"/>
        </w:rPr>
        <w:t>boards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Affordable housing</w:t>
      </w:r>
      <w:r>
        <w:rPr>
          <w:spacing w:val="-3"/>
          <w:sz w:val="24"/>
        </w:rPr>
        <w:t> </w:t>
      </w:r>
      <w:r>
        <w:rPr>
          <w:sz w:val="24"/>
        </w:rPr>
        <w:t>opportunities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Questions about electricity</w:t>
      </w:r>
      <w:r>
        <w:rPr>
          <w:spacing w:val="-2"/>
          <w:sz w:val="24"/>
        </w:rPr>
        <w:t> </w:t>
      </w:r>
      <w:r>
        <w:rPr>
          <w:sz w:val="24"/>
        </w:rPr>
        <w:t>pricing</w:t>
      </w:r>
    </w:p>
    <w:p>
      <w:pPr>
        <w:pStyle w:val="BodyText"/>
        <w:spacing w:before="2"/>
        <w:rPr>
          <w:sz w:val="28"/>
        </w:rPr>
      </w:pPr>
    </w:p>
    <w:p>
      <w:pPr>
        <w:pStyle w:val="Heading4"/>
        <w:spacing w:before="1"/>
      </w:pPr>
      <w:r>
        <w:rPr/>
        <w:t>OPDC by the Numbers:</w:t>
      </w:r>
    </w:p>
    <w:p>
      <w:pPr>
        <w:pStyle w:val="BodyText"/>
        <w:spacing w:before="24"/>
        <w:ind w:left="870"/>
      </w:pPr>
      <w:r>
        <w:rPr/>
        <w:t>Planning Board Activity</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12 Regular</w:t>
      </w:r>
      <w:r>
        <w:rPr>
          <w:spacing w:val="-1"/>
          <w:sz w:val="24"/>
        </w:rPr>
        <w:t> </w:t>
      </w:r>
      <w:r>
        <w:rPr>
          <w:sz w:val="24"/>
        </w:rPr>
        <w:t>Meetings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31 ZBA cases reviewed, and recommendations</w:t>
      </w:r>
      <w:r>
        <w:rPr>
          <w:spacing w:val="-14"/>
          <w:sz w:val="24"/>
        </w:rPr>
        <w:t> </w:t>
      </w:r>
      <w:r>
        <w:rPr>
          <w:sz w:val="24"/>
        </w:rPr>
        <w:t>issued</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5 Site Plan Review Applications</w:t>
      </w:r>
      <w:r>
        <w:rPr>
          <w:spacing w:val="-16"/>
          <w:sz w:val="24"/>
        </w:rPr>
        <w:t> </w:t>
      </w:r>
      <w:r>
        <w:rPr>
          <w:sz w:val="24"/>
        </w:rPr>
        <w:t>reviewed</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2 Slope Protection Applications</w:t>
      </w:r>
      <w:r>
        <w:rPr>
          <w:spacing w:val="-18"/>
          <w:sz w:val="24"/>
        </w:rPr>
        <w:t> </w:t>
      </w:r>
      <w:r>
        <w:rPr>
          <w:sz w:val="24"/>
        </w:rPr>
        <w:t>reviewed</w:t>
      </w:r>
    </w:p>
    <w:p>
      <w:pPr>
        <w:pStyle w:val="ListParagraph"/>
        <w:numPr>
          <w:ilvl w:val="0"/>
          <w:numId w:val="25"/>
        </w:numPr>
        <w:tabs>
          <w:tab w:pos="1570" w:val="left" w:leader="none"/>
          <w:tab w:pos="1571" w:val="left" w:leader="none"/>
        </w:tabs>
        <w:spacing w:line="240" w:lineRule="auto" w:before="20" w:after="0"/>
        <w:ind w:left="1571" w:right="0" w:hanging="360"/>
        <w:jc w:val="left"/>
        <w:rPr>
          <w:rFonts w:ascii="Arial" w:hAnsi="Arial"/>
          <w:sz w:val="22"/>
        </w:rPr>
      </w:pPr>
      <w:r>
        <w:rPr>
          <w:sz w:val="24"/>
        </w:rPr>
        <w:t>121 homes permitted including 17 affordable</w:t>
      </w:r>
      <w:r>
        <w:rPr>
          <w:spacing w:val="3"/>
          <w:sz w:val="24"/>
        </w:rPr>
        <w:t> </w:t>
      </w:r>
      <w:r>
        <w:rPr>
          <w:sz w:val="24"/>
        </w:rPr>
        <w:t>homes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3 commercial spaces</w:t>
      </w:r>
      <w:r>
        <w:rPr>
          <w:spacing w:val="-2"/>
          <w:sz w:val="24"/>
        </w:rPr>
        <w:t> </w:t>
      </w:r>
      <w:r>
        <w:rPr>
          <w:sz w:val="24"/>
        </w:rPr>
        <w:t>permitted</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3 Zoning Subcommittee</w:t>
      </w:r>
      <w:r>
        <w:rPr>
          <w:spacing w:val="-3"/>
          <w:sz w:val="24"/>
        </w:rPr>
        <w:t> </w:t>
      </w:r>
      <w:r>
        <w:rPr>
          <w:sz w:val="24"/>
        </w:rPr>
        <w:t>Meetings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2"/>
        </w:rPr>
      </w:pPr>
      <w:r>
        <w:rPr>
          <w:sz w:val="24"/>
        </w:rPr>
        <w:t>1 Zoning Public</w:t>
      </w:r>
      <w:r>
        <w:rPr>
          <w:spacing w:val="-3"/>
          <w:sz w:val="24"/>
        </w:rPr>
        <w:t> </w:t>
      </w:r>
      <w:r>
        <w:rPr>
          <w:sz w:val="24"/>
        </w:rPr>
        <w:t>Hearing</w:t>
      </w:r>
    </w:p>
    <w:p>
      <w:pPr>
        <w:pStyle w:val="ListParagraph"/>
        <w:numPr>
          <w:ilvl w:val="0"/>
          <w:numId w:val="25"/>
        </w:numPr>
        <w:tabs>
          <w:tab w:pos="1570" w:val="left" w:leader="none"/>
          <w:tab w:pos="1571" w:val="left" w:leader="none"/>
        </w:tabs>
        <w:spacing w:line="518" w:lineRule="auto" w:before="19" w:after="0"/>
        <w:ind w:left="870" w:right="5600" w:firstLine="340"/>
        <w:jc w:val="left"/>
        <w:rPr>
          <w:rFonts w:ascii="Arial" w:hAnsi="Arial"/>
          <w:sz w:val="22"/>
        </w:rPr>
      </w:pPr>
      <w:r>
        <w:rPr>
          <w:sz w:val="24"/>
        </w:rPr>
        <w:t>3 Design Review Subcommittee</w:t>
      </w:r>
      <w:r>
        <w:rPr>
          <w:spacing w:val="-14"/>
          <w:sz w:val="24"/>
        </w:rPr>
        <w:t> </w:t>
      </w:r>
      <w:r>
        <w:rPr>
          <w:sz w:val="24"/>
        </w:rPr>
        <w:t>Meetings Zoning Board of Appeals</w:t>
      </w:r>
      <w:r>
        <w:rPr>
          <w:spacing w:val="-31"/>
          <w:sz w:val="24"/>
        </w:rPr>
        <w:t> </w:t>
      </w:r>
      <w:r>
        <w:rPr>
          <w:sz w:val="24"/>
        </w:rPr>
        <w:t>Activity</w:t>
      </w:r>
    </w:p>
    <w:p>
      <w:pPr>
        <w:spacing w:after="0" w:line="518" w:lineRule="auto"/>
        <w:jc w:val="left"/>
        <w:rPr>
          <w:rFonts w:ascii="Arial" w:hAnsi="Arial"/>
          <w:sz w:val="22"/>
        </w:rPr>
        <w:sectPr>
          <w:pgSz w:w="12240" w:h="15840"/>
          <w:pgMar w:top="1300" w:bottom="280" w:left="580" w:right="440"/>
        </w:sectPr>
      </w:pPr>
    </w:p>
    <w:p>
      <w:pPr>
        <w:pStyle w:val="ListParagraph"/>
        <w:numPr>
          <w:ilvl w:val="0"/>
          <w:numId w:val="25"/>
        </w:numPr>
        <w:tabs>
          <w:tab w:pos="1570" w:val="left" w:leader="none"/>
          <w:tab w:pos="1571" w:val="left" w:leader="none"/>
        </w:tabs>
        <w:spacing w:line="240" w:lineRule="auto" w:before="61" w:after="0"/>
        <w:ind w:left="1571" w:right="0" w:hanging="360"/>
        <w:jc w:val="left"/>
        <w:rPr>
          <w:rFonts w:ascii="Arial" w:hAnsi="Arial"/>
          <w:sz w:val="22"/>
        </w:rPr>
      </w:pPr>
      <w:r>
        <w:rPr>
          <w:sz w:val="24"/>
        </w:rPr>
        <w:t>19</w:t>
      </w:r>
      <w:r>
        <w:rPr>
          <w:spacing w:val="-1"/>
          <w:sz w:val="24"/>
        </w:rPr>
        <w:t> </w:t>
      </w:r>
      <w:r>
        <w:rPr>
          <w:sz w:val="24"/>
        </w:rPr>
        <w:t>Meetings</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36 permit applications reviewed and decision</w:t>
      </w:r>
      <w:r>
        <w:rPr>
          <w:spacing w:val="2"/>
          <w:sz w:val="24"/>
        </w:rPr>
        <w:t> </w:t>
      </w:r>
      <w:r>
        <w:rPr>
          <w:sz w:val="24"/>
        </w:rPr>
        <w:t>filed</w:t>
      </w:r>
    </w:p>
    <w:p>
      <w:pPr>
        <w:pStyle w:val="ListParagraph"/>
        <w:numPr>
          <w:ilvl w:val="0"/>
          <w:numId w:val="25"/>
        </w:numPr>
        <w:tabs>
          <w:tab w:pos="1570" w:val="left" w:leader="none"/>
          <w:tab w:pos="1571" w:val="left" w:leader="none"/>
        </w:tabs>
        <w:spacing w:line="252" w:lineRule="auto" w:before="18" w:after="0"/>
        <w:ind w:left="1571" w:right="696" w:hanging="360"/>
        <w:jc w:val="left"/>
        <w:rPr>
          <w:rFonts w:ascii="Arial" w:hAnsi="Arial"/>
          <w:sz w:val="24"/>
        </w:rPr>
      </w:pPr>
      <w:r>
        <w:rPr>
          <w:sz w:val="24"/>
        </w:rPr>
        <w:t>2 Comprehensive Permit applications reviewed: 40 homes permitted &amp; 76 homes</w:t>
      </w:r>
      <w:r>
        <w:rPr>
          <w:spacing w:val="-31"/>
          <w:sz w:val="24"/>
        </w:rPr>
        <w:t> </w:t>
      </w:r>
      <w:r>
        <w:rPr>
          <w:sz w:val="24"/>
        </w:rPr>
        <w:t>undergoing permitting.</w:t>
      </w:r>
    </w:p>
    <w:p>
      <w:pPr>
        <w:pStyle w:val="BodyText"/>
        <w:rPr>
          <w:sz w:val="26"/>
        </w:rPr>
      </w:pPr>
    </w:p>
    <w:p>
      <w:pPr>
        <w:pStyle w:val="BodyText"/>
        <w:spacing w:before="4"/>
        <w:rPr>
          <w:sz w:val="22"/>
        </w:rPr>
      </w:pPr>
    </w:p>
    <w:p>
      <w:pPr>
        <w:pStyle w:val="BodyText"/>
        <w:ind w:left="870"/>
      </w:pPr>
      <w:r>
        <w:rPr/>
        <w:t>Historic District Commission Activity</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6</w:t>
      </w:r>
      <w:r>
        <w:rPr>
          <w:spacing w:val="-1"/>
          <w:sz w:val="24"/>
        </w:rPr>
        <w:t> </w:t>
      </w:r>
      <w:r>
        <w:rPr>
          <w:sz w:val="24"/>
        </w:rPr>
        <w:t>Meetings</w:t>
      </w:r>
    </w:p>
    <w:p>
      <w:pPr>
        <w:pStyle w:val="ListParagraph"/>
        <w:numPr>
          <w:ilvl w:val="0"/>
          <w:numId w:val="25"/>
        </w:numPr>
        <w:tabs>
          <w:tab w:pos="1570" w:val="left" w:leader="none"/>
          <w:tab w:pos="1571" w:val="left" w:leader="none"/>
        </w:tabs>
        <w:spacing w:line="240" w:lineRule="auto" w:before="19" w:after="0"/>
        <w:ind w:left="1571" w:right="0" w:hanging="360"/>
        <w:jc w:val="left"/>
        <w:rPr>
          <w:rFonts w:ascii="Arial" w:hAnsi="Arial"/>
          <w:sz w:val="24"/>
        </w:rPr>
      </w:pPr>
      <w:r>
        <w:rPr>
          <w:sz w:val="24"/>
        </w:rPr>
        <w:t>7 Cases reviewed for Certificate of</w:t>
      </w:r>
      <w:r>
        <w:rPr>
          <w:spacing w:val="-13"/>
          <w:sz w:val="24"/>
        </w:rPr>
        <w:t> </w:t>
      </w:r>
      <w:r>
        <w:rPr>
          <w:sz w:val="24"/>
        </w:rPr>
        <w:t>Appropriateness</w:t>
      </w:r>
    </w:p>
    <w:p>
      <w:pPr>
        <w:pStyle w:val="BodyText"/>
        <w:spacing w:before="3"/>
        <w:rPr>
          <w:sz w:val="27"/>
        </w:rPr>
      </w:pPr>
    </w:p>
    <w:p>
      <w:pPr>
        <w:pStyle w:val="Heading4"/>
      </w:pPr>
      <w:r>
        <w:rPr/>
        <w:t>OPCD Initiatives:</w:t>
      </w:r>
    </w:p>
    <w:p>
      <w:pPr>
        <w:pStyle w:val="BodyText"/>
        <w:spacing w:before="19"/>
        <w:ind w:left="870"/>
        <w:jc w:val="both"/>
      </w:pPr>
      <w:r>
        <w:rPr/>
        <w:t>Planning Studies and Zoning Updates</w:t>
      </w:r>
    </w:p>
    <w:p>
      <w:pPr>
        <w:pStyle w:val="ListParagraph"/>
        <w:numPr>
          <w:ilvl w:val="0"/>
          <w:numId w:val="25"/>
        </w:numPr>
        <w:tabs>
          <w:tab w:pos="1571" w:val="left" w:leader="none"/>
        </w:tabs>
        <w:spacing w:line="247" w:lineRule="auto" w:before="18" w:after="0"/>
        <w:ind w:left="1571" w:right="1221" w:hanging="360"/>
        <w:jc w:val="both"/>
        <w:rPr>
          <w:rFonts w:ascii="Arial" w:hAnsi="Arial"/>
          <w:sz w:val="24"/>
        </w:rPr>
      </w:pPr>
      <w:r>
        <w:rPr>
          <w:sz w:val="24"/>
        </w:rPr>
        <w:t>Finalized and submitted the updated Open Space and Recreation Plan to the Division</w:t>
      </w:r>
      <w:r>
        <w:rPr>
          <w:spacing w:val="-24"/>
          <w:sz w:val="24"/>
        </w:rPr>
        <w:t> </w:t>
      </w:r>
      <w:r>
        <w:rPr>
          <w:sz w:val="24"/>
        </w:rPr>
        <w:t>of Conservation</w:t>
      </w:r>
      <w:r>
        <w:rPr>
          <w:spacing w:val="-1"/>
          <w:sz w:val="24"/>
        </w:rPr>
        <w:t> </w:t>
      </w:r>
      <w:r>
        <w:rPr>
          <w:sz w:val="24"/>
        </w:rPr>
        <w:t>Services</w:t>
      </w:r>
    </w:p>
    <w:p>
      <w:pPr>
        <w:pStyle w:val="ListParagraph"/>
        <w:numPr>
          <w:ilvl w:val="0"/>
          <w:numId w:val="25"/>
        </w:numPr>
        <w:tabs>
          <w:tab w:pos="1571" w:val="left" w:leader="none"/>
        </w:tabs>
        <w:spacing w:line="240" w:lineRule="auto" w:before="11" w:after="0"/>
        <w:ind w:left="1571" w:right="0" w:hanging="360"/>
        <w:jc w:val="both"/>
        <w:rPr>
          <w:rFonts w:ascii="Arial" w:hAnsi="Arial"/>
          <w:sz w:val="24"/>
        </w:rPr>
      </w:pPr>
      <w:r>
        <w:rPr>
          <w:sz w:val="24"/>
        </w:rPr>
        <w:t>Researched, drafted, and obtained Council approval for a Brewery zoning</w:t>
      </w:r>
      <w:r>
        <w:rPr>
          <w:spacing w:val="-7"/>
          <w:sz w:val="24"/>
        </w:rPr>
        <w:t> </w:t>
      </w:r>
      <w:r>
        <w:rPr>
          <w:sz w:val="24"/>
        </w:rPr>
        <w:t>amendment</w:t>
      </w:r>
    </w:p>
    <w:p>
      <w:pPr>
        <w:pStyle w:val="ListParagraph"/>
        <w:numPr>
          <w:ilvl w:val="0"/>
          <w:numId w:val="25"/>
        </w:numPr>
        <w:tabs>
          <w:tab w:pos="1571" w:val="left" w:leader="none"/>
        </w:tabs>
        <w:spacing w:line="247" w:lineRule="auto" w:before="23" w:after="0"/>
        <w:ind w:left="1571" w:right="186" w:hanging="360"/>
        <w:jc w:val="both"/>
        <w:rPr>
          <w:rFonts w:ascii="Arial" w:hAnsi="Arial"/>
          <w:sz w:val="24"/>
        </w:rPr>
      </w:pPr>
      <w:r>
        <w:rPr>
          <w:sz w:val="24"/>
        </w:rPr>
        <w:t>Researched and drafted a comprehensive reorganization of the Melrose Zoning Ordinance to</w:t>
      </w:r>
      <w:r>
        <w:rPr>
          <w:spacing w:val="-34"/>
          <w:sz w:val="24"/>
        </w:rPr>
        <w:t> </w:t>
      </w:r>
      <w:r>
        <w:rPr>
          <w:sz w:val="24"/>
        </w:rPr>
        <w:t>make it easier to understand and compliant with Mass General</w:t>
      </w:r>
      <w:r>
        <w:rPr>
          <w:spacing w:val="-8"/>
          <w:sz w:val="24"/>
        </w:rPr>
        <w:t> </w:t>
      </w:r>
      <w:r>
        <w:rPr>
          <w:sz w:val="24"/>
        </w:rPr>
        <w:t>Law</w:t>
      </w:r>
    </w:p>
    <w:p>
      <w:pPr>
        <w:pStyle w:val="ListParagraph"/>
        <w:numPr>
          <w:ilvl w:val="0"/>
          <w:numId w:val="25"/>
        </w:numPr>
        <w:tabs>
          <w:tab w:pos="1571" w:val="left" w:leader="none"/>
        </w:tabs>
        <w:spacing w:line="247" w:lineRule="auto" w:before="10" w:after="0"/>
        <w:ind w:left="1571" w:right="319" w:hanging="360"/>
        <w:jc w:val="both"/>
        <w:rPr>
          <w:rFonts w:ascii="Arial" w:hAnsi="Arial"/>
          <w:sz w:val="24"/>
        </w:rPr>
      </w:pPr>
      <w:r>
        <w:rPr>
          <w:spacing w:val="-4"/>
          <w:sz w:val="24"/>
        </w:rPr>
        <w:t>Worked </w:t>
      </w:r>
      <w:r>
        <w:rPr>
          <w:sz w:val="24"/>
        </w:rPr>
        <w:t>on compliance with the </w:t>
      </w:r>
      <w:r>
        <w:rPr>
          <w:spacing w:val="-6"/>
          <w:sz w:val="24"/>
        </w:rPr>
        <w:t>MBTA </w:t>
      </w:r>
      <w:r>
        <w:rPr>
          <w:sz w:val="24"/>
        </w:rPr>
        <w:t>Communities Zoning Act. Prepared a pre-application</w:t>
      </w:r>
      <w:r>
        <w:rPr>
          <w:spacing w:val="-33"/>
          <w:sz w:val="24"/>
        </w:rPr>
        <w:t> </w:t>
      </w:r>
      <w:r>
        <w:rPr>
          <w:sz w:val="24"/>
        </w:rPr>
        <w:t>for review by the Executive Office of Housing and Livable Communities. Collaborated with</w:t>
      </w:r>
      <w:r>
        <w:rPr>
          <w:spacing w:val="-26"/>
          <w:sz w:val="24"/>
        </w:rPr>
        <w:t> </w:t>
      </w:r>
      <w:r>
        <w:rPr>
          <w:sz w:val="24"/>
        </w:rPr>
        <w:t>MAPC on an Economic Feasibility</w:t>
      </w:r>
      <w:r>
        <w:rPr>
          <w:spacing w:val="-19"/>
          <w:sz w:val="24"/>
        </w:rPr>
        <w:t> </w:t>
      </w:r>
      <w:r>
        <w:rPr>
          <w:sz w:val="24"/>
        </w:rPr>
        <w:t>Analysis.</w:t>
      </w:r>
    </w:p>
    <w:p>
      <w:pPr>
        <w:pStyle w:val="BodyText"/>
        <w:spacing w:before="10"/>
        <w:rPr>
          <w:sz w:val="25"/>
        </w:rPr>
      </w:pPr>
    </w:p>
    <w:p>
      <w:pPr>
        <w:pStyle w:val="BodyText"/>
        <w:spacing w:before="1"/>
        <w:ind w:left="870"/>
      </w:pPr>
      <w:r>
        <w:rPr/>
        <w:t>Affordable Housing Activity</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Assisted with the lottery for home ownership unit at 52 </w:t>
      </w:r>
      <w:r>
        <w:rPr>
          <w:spacing w:val="-11"/>
          <w:sz w:val="24"/>
        </w:rPr>
        <w:t>W.</w:t>
      </w:r>
      <w:r>
        <w:rPr>
          <w:spacing w:val="-8"/>
          <w:sz w:val="24"/>
        </w:rPr>
        <w:t> </w:t>
      </w:r>
      <w:r>
        <w:rPr>
          <w:sz w:val="24"/>
        </w:rPr>
        <w:t>Emerson</w:t>
      </w:r>
    </w:p>
    <w:p>
      <w:pPr>
        <w:pStyle w:val="ListParagraph"/>
        <w:numPr>
          <w:ilvl w:val="0"/>
          <w:numId w:val="25"/>
        </w:numPr>
        <w:tabs>
          <w:tab w:pos="1570" w:val="left" w:leader="none"/>
          <w:tab w:pos="1571" w:val="left" w:leader="none"/>
        </w:tabs>
        <w:spacing w:line="247" w:lineRule="auto" w:before="22" w:after="0"/>
        <w:ind w:left="1571" w:right="183" w:hanging="360"/>
        <w:jc w:val="left"/>
        <w:rPr>
          <w:rFonts w:ascii="Arial" w:hAnsi="Arial"/>
          <w:sz w:val="24"/>
        </w:rPr>
      </w:pPr>
      <w:r>
        <w:rPr>
          <w:sz w:val="24"/>
        </w:rPr>
        <w:t>Reviewed</w:t>
      </w:r>
      <w:r>
        <w:rPr>
          <w:spacing w:val="-18"/>
          <w:sz w:val="24"/>
        </w:rPr>
        <w:t> </w:t>
      </w:r>
      <w:r>
        <w:rPr>
          <w:sz w:val="24"/>
        </w:rPr>
        <w:t>Annual</w:t>
      </w:r>
      <w:r>
        <w:rPr>
          <w:spacing w:val="-4"/>
          <w:sz w:val="24"/>
        </w:rPr>
        <w:t> </w:t>
      </w:r>
      <w:r>
        <w:rPr>
          <w:sz w:val="24"/>
        </w:rPr>
        <w:t>Reports</w:t>
      </w:r>
      <w:r>
        <w:rPr>
          <w:spacing w:val="-1"/>
          <w:sz w:val="24"/>
        </w:rPr>
        <w:t> </w:t>
      </w:r>
      <w:r>
        <w:rPr>
          <w:sz w:val="24"/>
        </w:rPr>
        <w:t>for</w:t>
      </w:r>
      <w:r>
        <w:rPr>
          <w:spacing w:val="-2"/>
          <w:sz w:val="24"/>
        </w:rPr>
        <w:t> </w:t>
      </w:r>
      <w:r>
        <w:rPr>
          <w:sz w:val="24"/>
        </w:rPr>
        <w:t>affordable</w:t>
      </w:r>
      <w:r>
        <w:rPr>
          <w:spacing w:val="-4"/>
          <w:sz w:val="24"/>
        </w:rPr>
        <w:t> </w:t>
      </w:r>
      <w:r>
        <w:rPr>
          <w:sz w:val="24"/>
        </w:rPr>
        <w:t>housing</w:t>
      </w:r>
      <w:r>
        <w:rPr>
          <w:spacing w:val="-2"/>
          <w:sz w:val="24"/>
        </w:rPr>
        <w:t> </w:t>
      </w:r>
      <w:r>
        <w:rPr>
          <w:sz w:val="24"/>
        </w:rPr>
        <w:t>units</w:t>
      </w:r>
      <w:r>
        <w:rPr>
          <w:spacing w:val="-1"/>
          <w:sz w:val="24"/>
        </w:rPr>
        <w:t> </w:t>
      </w:r>
      <w:r>
        <w:rPr>
          <w:sz w:val="24"/>
        </w:rPr>
        <w:t>to</w:t>
      </w:r>
      <w:r>
        <w:rPr>
          <w:spacing w:val="-3"/>
          <w:sz w:val="24"/>
        </w:rPr>
        <w:t> </w:t>
      </w:r>
      <w:r>
        <w:rPr>
          <w:sz w:val="24"/>
        </w:rPr>
        <w:t>ensure</w:t>
      </w:r>
      <w:r>
        <w:rPr>
          <w:spacing w:val="-4"/>
          <w:sz w:val="24"/>
        </w:rPr>
        <w:t> </w:t>
      </w:r>
      <w:r>
        <w:rPr>
          <w:sz w:val="24"/>
        </w:rPr>
        <w:t>compliance</w:t>
      </w:r>
      <w:r>
        <w:rPr>
          <w:spacing w:val="-4"/>
          <w:sz w:val="24"/>
        </w:rPr>
        <w:t> </w:t>
      </w:r>
      <w:r>
        <w:rPr>
          <w:sz w:val="24"/>
        </w:rPr>
        <w:t>with</w:t>
      </w:r>
      <w:r>
        <w:rPr>
          <w:spacing w:val="-2"/>
          <w:sz w:val="24"/>
        </w:rPr>
        <w:t> </w:t>
      </w:r>
      <w:r>
        <w:rPr>
          <w:sz w:val="24"/>
        </w:rPr>
        <w:t>rent</w:t>
      </w:r>
      <w:r>
        <w:rPr>
          <w:spacing w:val="-4"/>
          <w:sz w:val="24"/>
        </w:rPr>
        <w:t> </w:t>
      </w:r>
      <w:r>
        <w:rPr>
          <w:sz w:val="24"/>
        </w:rPr>
        <w:t>adjustments and</w:t>
      </w:r>
      <w:r>
        <w:rPr>
          <w:spacing w:val="-1"/>
          <w:sz w:val="24"/>
        </w:rPr>
        <w:t> </w:t>
      </w:r>
      <w:r>
        <w:rPr>
          <w:sz w:val="24"/>
        </w:rPr>
        <w:t>occupancy.</w:t>
      </w:r>
    </w:p>
    <w:p>
      <w:pPr>
        <w:pStyle w:val="ListParagraph"/>
        <w:numPr>
          <w:ilvl w:val="0"/>
          <w:numId w:val="25"/>
        </w:numPr>
        <w:tabs>
          <w:tab w:pos="1570" w:val="left" w:leader="none"/>
          <w:tab w:pos="1571" w:val="left" w:leader="none"/>
        </w:tabs>
        <w:spacing w:line="247" w:lineRule="auto" w:before="12" w:after="0"/>
        <w:ind w:left="1571" w:right="846" w:hanging="360"/>
        <w:jc w:val="left"/>
        <w:rPr>
          <w:rFonts w:ascii="Arial" w:hAnsi="Arial"/>
          <w:sz w:val="24"/>
        </w:rPr>
      </w:pPr>
      <w:r>
        <w:rPr>
          <w:sz w:val="24"/>
        </w:rPr>
        <w:t>Participated in the North Suburban Consortium to allocate HOME funds across the</w:t>
      </w:r>
      <w:r>
        <w:rPr>
          <w:spacing w:val="-29"/>
          <w:sz w:val="24"/>
        </w:rPr>
        <w:t> </w:t>
      </w:r>
      <w:r>
        <w:rPr>
          <w:sz w:val="24"/>
        </w:rPr>
        <w:t>member communities.</w:t>
      </w:r>
    </w:p>
    <w:p>
      <w:pPr>
        <w:pStyle w:val="ListParagraph"/>
        <w:numPr>
          <w:ilvl w:val="0"/>
          <w:numId w:val="25"/>
        </w:numPr>
        <w:tabs>
          <w:tab w:pos="1570" w:val="left" w:leader="none"/>
          <w:tab w:pos="1571" w:val="left" w:leader="none"/>
        </w:tabs>
        <w:spacing w:line="247" w:lineRule="auto" w:before="10" w:after="0"/>
        <w:ind w:left="1571" w:right="871" w:hanging="360"/>
        <w:jc w:val="left"/>
        <w:rPr>
          <w:rFonts w:ascii="Arial" w:hAnsi="Arial"/>
          <w:sz w:val="24"/>
        </w:rPr>
      </w:pPr>
      <w:r>
        <w:rPr>
          <w:sz w:val="24"/>
        </w:rPr>
        <w:t>Participated in the Metro Mayors Coalition Regional Housing </w:t>
      </w:r>
      <w:r>
        <w:rPr>
          <w:spacing w:val="-3"/>
          <w:sz w:val="24"/>
        </w:rPr>
        <w:t>Taskforce </w:t>
      </w:r>
      <w:r>
        <w:rPr>
          <w:sz w:val="24"/>
        </w:rPr>
        <w:t>to support housing production across the Metro Mayors</w:t>
      </w:r>
      <w:r>
        <w:rPr>
          <w:spacing w:val="-1"/>
          <w:sz w:val="24"/>
        </w:rPr>
        <w:t> </w:t>
      </w:r>
      <w:r>
        <w:rPr>
          <w:sz w:val="24"/>
        </w:rPr>
        <w:t>region.</w:t>
      </w:r>
    </w:p>
    <w:p>
      <w:pPr>
        <w:pStyle w:val="BodyText"/>
        <w:spacing w:before="9"/>
        <w:rPr>
          <w:sz w:val="25"/>
        </w:rPr>
      </w:pPr>
    </w:p>
    <w:p>
      <w:pPr>
        <w:pStyle w:val="BodyText"/>
        <w:ind w:left="870"/>
      </w:pPr>
      <w:r>
        <w:rPr/>
        <w:t>Grants, Project Management and Capital Improvements</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Managed Housing Choice grant for consulting services to recodify the Zoning</w:t>
      </w:r>
      <w:r>
        <w:rPr>
          <w:spacing w:val="-11"/>
          <w:sz w:val="24"/>
        </w:rPr>
        <w:t> </w:t>
      </w:r>
      <w:r>
        <w:rPr>
          <w:sz w:val="24"/>
        </w:rPr>
        <w:t>Ordinance</w:t>
      </w:r>
    </w:p>
    <w:p>
      <w:pPr>
        <w:pStyle w:val="ListParagraph"/>
        <w:numPr>
          <w:ilvl w:val="0"/>
          <w:numId w:val="25"/>
        </w:numPr>
        <w:tabs>
          <w:tab w:pos="1570" w:val="left" w:leader="none"/>
          <w:tab w:pos="1571" w:val="left" w:leader="none"/>
        </w:tabs>
        <w:spacing w:line="240" w:lineRule="auto" w:before="23" w:after="0"/>
        <w:ind w:left="1571" w:right="0" w:hanging="360"/>
        <w:jc w:val="left"/>
        <w:rPr>
          <w:rFonts w:ascii="Arial" w:hAnsi="Arial"/>
          <w:sz w:val="24"/>
        </w:rPr>
      </w:pPr>
      <w:r>
        <w:rPr>
          <w:sz w:val="24"/>
        </w:rPr>
        <w:t>Managed the Mass </w:t>
      </w:r>
      <w:r>
        <w:rPr>
          <w:spacing w:val="-5"/>
          <w:sz w:val="24"/>
        </w:rPr>
        <w:t>Works </w:t>
      </w:r>
      <w:r>
        <w:rPr>
          <w:sz w:val="24"/>
        </w:rPr>
        <w:t>grant reporting for the Culvert Relocation</w:t>
      </w:r>
      <w:r>
        <w:rPr>
          <w:spacing w:val="-4"/>
          <w:sz w:val="24"/>
        </w:rPr>
        <w:t> </w:t>
      </w:r>
      <w:r>
        <w:rPr>
          <w:sz w:val="24"/>
        </w:rPr>
        <w:t>Project</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Managed the bidding, fabrication and installation of new </w:t>
      </w:r>
      <w:r>
        <w:rPr>
          <w:spacing w:val="-3"/>
          <w:sz w:val="24"/>
        </w:rPr>
        <w:t>Wayfinding</w:t>
      </w:r>
      <w:r>
        <w:rPr>
          <w:spacing w:val="-5"/>
          <w:sz w:val="24"/>
        </w:rPr>
        <w:t> </w:t>
      </w:r>
      <w:r>
        <w:rPr>
          <w:sz w:val="24"/>
        </w:rPr>
        <w:t>Signs</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Coordinated the consultant effort to re-imagine and enhance Milano</w:t>
      </w:r>
      <w:r>
        <w:rPr>
          <w:spacing w:val="-2"/>
          <w:sz w:val="24"/>
        </w:rPr>
        <w:t> </w:t>
      </w:r>
      <w:r>
        <w:rPr>
          <w:sz w:val="24"/>
        </w:rPr>
        <w:t>Park</w:t>
      </w:r>
    </w:p>
    <w:p>
      <w:pPr>
        <w:pStyle w:val="ListParagraph"/>
        <w:numPr>
          <w:ilvl w:val="0"/>
          <w:numId w:val="25"/>
        </w:numPr>
        <w:tabs>
          <w:tab w:pos="1570" w:val="left" w:leader="none"/>
          <w:tab w:pos="1571" w:val="left" w:leader="none"/>
        </w:tabs>
        <w:spacing w:line="252" w:lineRule="auto" w:before="18" w:after="0"/>
        <w:ind w:left="1571" w:right="597" w:hanging="360"/>
        <w:jc w:val="left"/>
        <w:rPr>
          <w:rFonts w:ascii="Arial" w:hAnsi="Arial"/>
          <w:sz w:val="24"/>
        </w:rPr>
      </w:pPr>
      <w:r>
        <w:rPr>
          <w:sz w:val="24"/>
        </w:rPr>
        <w:t>Participated in</w:t>
      </w:r>
      <w:r>
        <w:rPr>
          <w:spacing w:val="-4"/>
          <w:sz w:val="24"/>
        </w:rPr>
        <w:t> </w:t>
      </w:r>
      <w:r>
        <w:rPr>
          <w:sz w:val="24"/>
        </w:rPr>
        <w:t>the</w:t>
      </w:r>
      <w:r>
        <w:rPr>
          <w:spacing w:val="-6"/>
          <w:sz w:val="24"/>
        </w:rPr>
        <w:t> </w:t>
      </w:r>
      <w:r>
        <w:rPr>
          <w:sz w:val="24"/>
        </w:rPr>
        <w:t>Public</w:t>
      </w:r>
      <w:r>
        <w:rPr>
          <w:spacing w:val="-5"/>
          <w:sz w:val="24"/>
        </w:rPr>
        <w:t> </w:t>
      </w:r>
      <w:r>
        <w:rPr>
          <w:sz w:val="24"/>
        </w:rPr>
        <w:t>Safety</w:t>
      </w:r>
      <w:r>
        <w:rPr>
          <w:spacing w:val="-4"/>
          <w:sz w:val="24"/>
        </w:rPr>
        <w:t> </w:t>
      </w:r>
      <w:r>
        <w:rPr>
          <w:sz w:val="24"/>
        </w:rPr>
        <w:t>Building</w:t>
      </w:r>
      <w:r>
        <w:rPr>
          <w:spacing w:val="-3"/>
          <w:sz w:val="24"/>
        </w:rPr>
        <w:t> </w:t>
      </w:r>
      <w:r>
        <w:rPr>
          <w:sz w:val="24"/>
        </w:rPr>
        <w:t>Committee</w:t>
      </w:r>
      <w:r>
        <w:rPr>
          <w:spacing w:val="-6"/>
          <w:sz w:val="24"/>
        </w:rPr>
        <w:t> </w:t>
      </w:r>
      <w:r>
        <w:rPr>
          <w:sz w:val="24"/>
        </w:rPr>
        <w:t>and</w:t>
      </w:r>
      <w:r>
        <w:rPr>
          <w:spacing w:val="-4"/>
          <w:sz w:val="24"/>
        </w:rPr>
        <w:t> </w:t>
      </w:r>
      <w:r>
        <w:rPr>
          <w:sz w:val="24"/>
        </w:rPr>
        <w:t>administered</w:t>
      </w:r>
      <w:r>
        <w:rPr>
          <w:spacing w:val="-3"/>
          <w:sz w:val="24"/>
        </w:rPr>
        <w:t> </w:t>
      </w:r>
      <w:r>
        <w:rPr>
          <w:sz w:val="24"/>
        </w:rPr>
        <w:t>the</w:t>
      </w:r>
      <w:r>
        <w:rPr>
          <w:spacing w:val="-6"/>
          <w:sz w:val="24"/>
        </w:rPr>
        <w:t> </w:t>
      </w:r>
      <w:r>
        <w:rPr>
          <w:sz w:val="24"/>
        </w:rPr>
        <w:t>architect’s</w:t>
      </w:r>
      <w:r>
        <w:rPr>
          <w:spacing w:val="-2"/>
          <w:sz w:val="24"/>
        </w:rPr>
        <w:t> </w:t>
      </w:r>
      <w:r>
        <w:rPr>
          <w:sz w:val="24"/>
        </w:rPr>
        <w:t>effort</w:t>
      </w:r>
      <w:r>
        <w:rPr>
          <w:spacing w:val="-6"/>
          <w:sz w:val="24"/>
        </w:rPr>
        <w:t> </w:t>
      </w:r>
      <w:r>
        <w:rPr>
          <w:sz w:val="24"/>
        </w:rPr>
        <w:t>to development conceptual plans for new public safety</w:t>
      </w:r>
      <w:r>
        <w:rPr>
          <w:spacing w:val="3"/>
          <w:sz w:val="24"/>
        </w:rPr>
        <w:t> </w:t>
      </w:r>
      <w:r>
        <w:rPr>
          <w:sz w:val="24"/>
        </w:rPr>
        <w:t>facilities.</w:t>
      </w:r>
    </w:p>
    <w:p>
      <w:pPr>
        <w:pStyle w:val="ListParagraph"/>
        <w:numPr>
          <w:ilvl w:val="0"/>
          <w:numId w:val="25"/>
        </w:numPr>
        <w:tabs>
          <w:tab w:pos="1570" w:val="left" w:leader="none"/>
          <w:tab w:pos="1571" w:val="left" w:leader="none"/>
        </w:tabs>
        <w:spacing w:line="240" w:lineRule="auto" w:before="5" w:after="0"/>
        <w:ind w:left="1571" w:right="0" w:hanging="360"/>
        <w:jc w:val="left"/>
        <w:rPr>
          <w:rFonts w:ascii="Arial" w:hAnsi="Arial"/>
          <w:sz w:val="24"/>
        </w:rPr>
      </w:pPr>
      <w:r>
        <w:rPr>
          <w:sz w:val="24"/>
        </w:rPr>
        <w:t>Managed the construction contract for the Library Renovations &amp; Addition</w:t>
      </w:r>
      <w:r>
        <w:rPr>
          <w:spacing w:val="-18"/>
          <w:sz w:val="24"/>
        </w:rPr>
        <w:t> </w:t>
      </w:r>
      <w:r>
        <w:rPr>
          <w:sz w:val="24"/>
        </w:rPr>
        <w:t>Project</w:t>
      </w:r>
    </w:p>
    <w:p>
      <w:pPr>
        <w:pStyle w:val="ListParagraph"/>
        <w:numPr>
          <w:ilvl w:val="0"/>
          <w:numId w:val="25"/>
        </w:numPr>
        <w:tabs>
          <w:tab w:pos="1570" w:val="left" w:leader="none"/>
          <w:tab w:pos="1571" w:val="left" w:leader="none"/>
        </w:tabs>
        <w:spacing w:line="247" w:lineRule="auto" w:before="18" w:after="0"/>
        <w:ind w:left="1571" w:right="184" w:hanging="360"/>
        <w:jc w:val="left"/>
        <w:rPr>
          <w:rFonts w:ascii="Arial" w:hAnsi="Arial"/>
          <w:sz w:val="24"/>
        </w:rPr>
      </w:pPr>
      <w:r>
        <w:rPr>
          <w:sz w:val="24"/>
        </w:rPr>
        <w:t>Managed</w:t>
      </w:r>
      <w:r>
        <w:rPr>
          <w:spacing w:val="-3"/>
          <w:sz w:val="24"/>
        </w:rPr>
        <w:t> </w:t>
      </w:r>
      <w:r>
        <w:rPr>
          <w:sz w:val="24"/>
        </w:rPr>
        <w:t>the</w:t>
      </w:r>
      <w:r>
        <w:rPr>
          <w:spacing w:val="1"/>
          <w:sz w:val="24"/>
        </w:rPr>
        <w:t> </w:t>
      </w:r>
      <w:r>
        <w:rPr>
          <w:sz w:val="24"/>
        </w:rPr>
        <w:t>construction</w:t>
      </w:r>
      <w:r>
        <w:rPr>
          <w:spacing w:val="-2"/>
          <w:sz w:val="24"/>
        </w:rPr>
        <w:t> </w:t>
      </w:r>
      <w:r>
        <w:rPr>
          <w:sz w:val="24"/>
        </w:rPr>
        <w:t>contracts</w:t>
      </w:r>
      <w:r>
        <w:rPr>
          <w:spacing w:val="-1"/>
          <w:sz w:val="24"/>
        </w:rPr>
        <w:t> </w:t>
      </w:r>
      <w:r>
        <w:rPr>
          <w:sz w:val="24"/>
        </w:rPr>
        <w:t>for</w:t>
      </w:r>
      <w:r>
        <w:rPr>
          <w:spacing w:val="-2"/>
          <w:sz w:val="24"/>
        </w:rPr>
        <w:t> </w:t>
      </w:r>
      <w:r>
        <w:rPr>
          <w:sz w:val="24"/>
        </w:rPr>
        <w:t>the</w:t>
      </w:r>
      <w:r>
        <w:rPr>
          <w:spacing w:val="-5"/>
          <w:sz w:val="24"/>
        </w:rPr>
        <w:t> </w:t>
      </w:r>
      <w:r>
        <w:rPr>
          <w:sz w:val="24"/>
        </w:rPr>
        <w:t>MSBA</w:t>
      </w:r>
      <w:r>
        <w:rPr>
          <w:spacing w:val="-30"/>
          <w:sz w:val="24"/>
        </w:rPr>
        <w:t> </w:t>
      </w:r>
      <w:r>
        <w:rPr>
          <w:sz w:val="24"/>
        </w:rPr>
        <w:t>Accelerated</w:t>
      </w:r>
      <w:r>
        <w:rPr>
          <w:spacing w:val="2"/>
          <w:sz w:val="24"/>
        </w:rPr>
        <w:t> </w:t>
      </w:r>
      <w:r>
        <w:rPr>
          <w:sz w:val="24"/>
        </w:rPr>
        <w:t>Repair</w:t>
      </w:r>
      <w:r>
        <w:rPr>
          <w:spacing w:val="-2"/>
          <w:sz w:val="24"/>
        </w:rPr>
        <w:t> </w:t>
      </w:r>
      <w:r>
        <w:rPr>
          <w:sz w:val="24"/>
        </w:rPr>
        <w:t>Projects</w:t>
      </w:r>
      <w:r>
        <w:rPr>
          <w:spacing w:val="-1"/>
          <w:sz w:val="24"/>
        </w:rPr>
        <w:t> </w:t>
      </w:r>
      <w:r>
        <w:rPr>
          <w:sz w:val="24"/>
        </w:rPr>
        <w:t>to</w:t>
      </w:r>
      <w:r>
        <w:rPr>
          <w:spacing w:val="-2"/>
          <w:sz w:val="24"/>
        </w:rPr>
        <w:t> </w:t>
      </w:r>
      <w:r>
        <w:rPr>
          <w:sz w:val="24"/>
        </w:rPr>
        <w:t>replace</w:t>
      </w:r>
      <w:r>
        <w:rPr>
          <w:spacing w:val="-5"/>
          <w:sz w:val="24"/>
        </w:rPr>
        <w:t> </w:t>
      </w:r>
      <w:r>
        <w:rPr>
          <w:sz w:val="24"/>
        </w:rPr>
        <w:t>the</w:t>
      </w:r>
      <w:r>
        <w:rPr>
          <w:spacing w:val="-4"/>
          <w:sz w:val="24"/>
        </w:rPr>
        <w:t> </w:t>
      </w:r>
      <w:r>
        <w:rPr>
          <w:sz w:val="24"/>
        </w:rPr>
        <w:t>roofs at the Hoover and Horace Mann Elementary</w:t>
      </w:r>
      <w:r>
        <w:rPr>
          <w:spacing w:val="-4"/>
          <w:sz w:val="24"/>
        </w:rPr>
        <w:t> </w:t>
      </w:r>
      <w:r>
        <w:rPr>
          <w:sz w:val="24"/>
        </w:rPr>
        <w:t>Schools</w:t>
      </w:r>
    </w:p>
    <w:p>
      <w:pPr>
        <w:pStyle w:val="BodyText"/>
        <w:spacing w:before="9"/>
        <w:rPr>
          <w:sz w:val="25"/>
        </w:rPr>
      </w:pPr>
    </w:p>
    <w:p>
      <w:pPr>
        <w:pStyle w:val="BodyText"/>
        <w:spacing w:before="1"/>
        <w:ind w:left="870"/>
        <w:jc w:val="both"/>
      </w:pPr>
      <w:r>
        <w:rPr/>
        <w:t>Geographic Information Systems (GIS)/Mapping/Sign making</w:t>
      </w:r>
    </w:p>
    <w:p>
      <w:pPr>
        <w:spacing w:after="0"/>
        <w:jc w:val="both"/>
        <w:sectPr>
          <w:pgSz w:w="12240" w:h="15840"/>
          <w:pgMar w:top="1300" w:bottom="280" w:left="580" w:right="440"/>
        </w:sectPr>
      </w:pPr>
    </w:p>
    <w:p>
      <w:pPr>
        <w:pStyle w:val="ListParagraph"/>
        <w:numPr>
          <w:ilvl w:val="0"/>
          <w:numId w:val="25"/>
        </w:numPr>
        <w:tabs>
          <w:tab w:pos="1570" w:val="left" w:leader="none"/>
          <w:tab w:pos="1571" w:val="left" w:leader="none"/>
        </w:tabs>
        <w:spacing w:line="240" w:lineRule="auto" w:before="80" w:after="0"/>
        <w:ind w:left="1571" w:right="0" w:hanging="360"/>
        <w:jc w:val="left"/>
        <w:rPr>
          <w:rFonts w:ascii="Arial" w:hAnsi="Arial"/>
          <w:sz w:val="24"/>
        </w:rPr>
      </w:pPr>
      <w:r>
        <w:rPr>
          <w:sz w:val="24"/>
        </w:rPr>
        <w:t>Maintained and updated the </w:t>
      </w:r>
      <w:r>
        <w:rPr>
          <w:spacing w:val="-3"/>
          <w:sz w:val="24"/>
        </w:rPr>
        <w:t>City’s </w:t>
      </w:r>
      <w:r>
        <w:rPr>
          <w:sz w:val="24"/>
        </w:rPr>
        <w:t>Online Parcel</w:t>
      </w:r>
      <w:r>
        <w:rPr>
          <w:spacing w:val="2"/>
          <w:sz w:val="24"/>
        </w:rPr>
        <w:t> </w:t>
      </w:r>
      <w:r>
        <w:rPr>
          <w:sz w:val="24"/>
        </w:rPr>
        <w:t>map.</w:t>
      </w:r>
    </w:p>
    <w:p>
      <w:pPr>
        <w:pStyle w:val="ListParagraph"/>
        <w:numPr>
          <w:ilvl w:val="0"/>
          <w:numId w:val="25"/>
        </w:numPr>
        <w:tabs>
          <w:tab w:pos="1570" w:val="left" w:leader="none"/>
          <w:tab w:pos="1571" w:val="left" w:leader="none"/>
        </w:tabs>
        <w:spacing w:line="247" w:lineRule="auto" w:before="18" w:after="0"/>
        <w:ind w:left="1571" w:right="171" w:hanging="360"/>
        <w:jc w:val="left"/>
        <w:rPr>
          <w:rFonts w:ascii="Arial" w:hAnsi="Arial"/>
          <w:sz w:val="24"/>
        </w:rPr>
      </w:pPr>
      <w:r>
        <w:rPr>
          <w:spacing w:val="-4"/>
          <w:sz w:val="24"/>
        </w:rPr>
        <w:t>Working </w:t>
      </w:r>
      <w:r>
        <w:rPr>
          <w:sz w:val="24"/>
        </w:rPr>
        <w:t>on the Cemetery Mapping &amp; Digitization Project for approx. 29,000 souls located in over 11,000</w:t>
      </w:r>
      <w:r>
        <w:rPr>
          <w:spacing w:val="-1"/>
          <w:sz w:val="24"/>
        </w:rPr>
        <w:t> </w:t>
      </w:r>
      <w:r>
        <w:rPr>
          <w:sz w:val="24"/>
        </w:rPr>
        <w:t>lots.</w:t>
      </w:r>
    </w:p>
    <w:p>
      <w:pPr>
        <w:pStyle w:val="ListParagraph"/>
        <w:numPr>
          <w:ilvl w:val="0"/>
          <w:numId w:val="25"/>
        </w:numPr>
        <w:tabs>
          <w:tab w:pos="1570" w:val="left" w:leader="none"/>
          <w:tab w:pos="1571" w:val="left" w:leader="none"/>
        </w:tabs>
        <w:spacing w:line="247" w:lineRule="auto" w:before="16" w:after="0"/>
        <w:ind w:left="1571" w:right="182" w:hanging="360"/>
        <w:jc w:val="left"/>
        <w:rPr>
          <w:rFonts w:ascii="Arial" w:hAnsi="Arial"/>
          <w:sz w:val="24"/>
        </w:rPr>
      </w:pPr>
      <w:r>
        <w:rPr>
          <w:sz w:val="24"/>
        </w:rPr>
        <w:t>Maintained a City Utility App for workers in the field to access all </w:t>
      </w:r>
      <w:r>
        <w:rPr>
          <w:spacing w:val="-6"/>
          <w:sz w:val="24"/>
        </w:rPr>
        <w:t>Water, </w:t>
      </w:r>
      <w:r>
        <w:rPr>
          <w:sz w:val="24"/>
        </w:rPr>
        <w:t>Drainage, Sewer</w:t>
      </w:r>
      <w:r>
        <w:rPr>
          <w:spacing w:val="-40"/>
          <w:sz w:val="24"/>
        </w:rPr>
        <w:t> </w:t>
      </w:r>
      <w:r>
        <w:rPr>
          <w:sz w:val="24"/>
        </w:rPr>
        <w:t>Layers, B-Sewer Plans, and </w:t>
      </w:r>
      <w:r>
        <w:rPr>
          <w:spacing w:val="-5"/>
          <w:sz w:val="24"/>
        </w:rPr>
        <w:t>Water </w:t>
      </w:r>
      <w:r>
        <w:rPr>
          <w:sz w:val="24"/>
        </w:rPr>
        <w:t>and Sewer </w:t>
      </w:r>
      <w:r>
        <w:rPr>
          <w:spacing w:val="-3"/>
          <w:sz w:val="24"/>
        </w:rPr>
        <w:t>Tie</w:t>
      </w:r>
      <w:r>
        <w:rPr>
          <w:spacing w:val="-10"/>
          <w:sz w:val="24"/>
        </w:rPr>
        <w:t> </w:t>
      </w:r>
      <w:r>
        <w:rPr>
          <w:sz w:val="24"/>
        </w:rPr>
        <w:t>Cards.</w:t>
      </w:r>
    </w:p>
    <w:p>
      <w:pPr>
        <w:pStyle w:val="ListParagraph"/>
        <w:numPr>
          <w:ilvl w:val="0"/>
          <w:numId w:val="25"/>
        </w:numPr>
        <w:tabs>
          <w:tab w:pos="1570" w:val="left" w:leader="none"/>
          <w:tab w:pos="1571" w:val="left" w:leader="none"/>
        </w:tabs>
        <w:spacing w:line="240" w:lineRule="auto" w:before="10" w:after="0"/>
        <w:ind w:left="1571" w:right="0" w:hanging="360"/>
        <w:jc w:val="left"/>
        <w:rPr>
          <w:rFonts w:ascii="Arial" w:hAnsi="Arial"/>
          <w:sz w:val="24"/>
        </w:rPr>
      </w:pPr>
      <w:r>
        <w:rPr>
          <w:sz w:val="24"/>
        </w:rPr>
        <w:t>Provided the Assessor's office with new parcel\building\addition\renovation</w:t>
      </w:r>
      <w:r>
        <w:rPr>
          <w:spacing w:val="-21"/>
          <w:sz w:val="24"/>
        </w:rPr>
        <w:t> </w:t>
      </w:r>
      <w:r>
        <w:rPr>
          <w:sz w:val="24"/>
        </w:rPr>
        <w:t>information.</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Created travel routes for tree planting &amp; other inspections reducing road time for multiple</w:t>
      </w:r>
      <w:r>
        <w:rPr>
          <w:spacing w:val="-18"/>
          <w:sz w:val="24"/>
        </w:rPr>
        <w:t> </w:t>
      </w:r>
      <w:r>
        <w:rPr>
          <w:sz w:val="24"/>
        </w:rPr>
        <w:t>stops.</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Continued to assist multiple departments by providing maps, signs, and various data</w:t>
      </w:r>
      <w:r>
        <w:rPr>
          <w:spacing w:val="-13"/>
          <w:sz w:val="24"/>
        </w:rPr>
        <w:t> </w:t>
      </w:r>
      <w:r>
        <w:rPr>
          <w:sz w:val="24"/>
        </w:rPr>
        <w:t>requests.</w:t>
      </w:r>
    </w:p>
    <w:p>
      <w:pPr>
        <w:pStyle w:val="ListParagraph"/>
        <w:numPr>
          <w:ilvl w:val="0"/>
          <w:numId w:val="25"/>
        </w:numPr>
        <w:tabs>
          <w:tab w:pos="1570" w:val="left" w:leader="none"/>
          <w:tab w:pos="1571" w:val="left" w:leader="none"/>
        </w:tabs>
        <w:spacing w:line="240" w:lineRule="auto" w:before="24" w:after="0"/>
        <w:ind w:left="1571" w:right="0" w:hanging="360"/>
        <w:jc w:val="left"/>
        <w:rPr>
          <w:rFonts w:ascii="Arial" w:hAnsi="Arial"/>
          <w:sz w:val="24"/>
        </w:rPr>
      </w:pPr>
      <w:r>
        <w:rPr>
          <w:sz w:val="24"/>
        </w:rPr>
        <w:t>Continued with edits and research for the </w:t>
      </w:r>
      <w:r>
        <w:rPr>
          <w:spacing w:val="-3"/>
          <w:sz w:val="24"/>
        </w:rPr>
        <w:t>water, </w:t>
      </w:r>
      <w:r>
        <w:rPr>
          <w:sz w:val="24"/>
        </w:rPr>
        <w:t>sewer, drainage, and easement GIS</w:t>
      </w:r>
      <w:r>
        <w:rPr>
          <w:spacing w:val="-10"/>
          <w:sz w:val="24"/>
        </w:rPr>
        <w:t> </w:t>
      </w:r>
      <w:r>
        <w:rPr>
          <w:sz w:val="24"/>
        </w:rPr>
        <w:t>layers.</w:t>
      </w:r>
    </w:p>
    <w:p>
      <w:pPr>
        <w:pStyle w:val="ListParagraph"/>
        <w:numPr>
          <w:ilvl w:val="0"/>
          <w:numId w:val="25"/>
        </w:numPr>
        <w:tabs>
          <w:tab w:pos="1570" w:val="left" w:leader="none"/>
          <w:tab w:pos="1571" w:val="left" w:leader="none"/>
        </w:tabs>
        <w:spacing w:line="247" w:lineRule="auto" w:before="18" w:after="0"/>
        <w:ind w:left="1571" w:right="523" w:hanging="360"/>
        <w:jc w:val="left"/>
        <w:rPr>
          <w:rFonts w:ascii="Arial" w:hAnsi="Arial"/>
          <w:sz w:val="24"/>
        </w:rPr>
      </w:pPr>
      <w:r>
        <w:rPr>
          <w:sz w:val="24"/>
        </w:rPr>
        <w:t>Submitted annual state required formatted Parcel Data to MassGIS and N991 address</w:t>
      </w:r>
      <w:r>
        <w:rPr>
          <w:spacing w:val="-26"/>
          <w:sz w:val="24"/>
        </w:rPr>
        <w:t> </w:t>
      </w:r>
      <w:r>
        <w:rPr>
          <w:sz w:val="24"/>
        </w:rPr>
        <w:t>additions and</w:t>
      </w:r>
      <w:r>
        <w:rPr>
          <w:spacing w:val="-1"/>
          <w:sz w:val="24"/>
        </w:rPr>
        <w:t> </w:t>
      </w:r>
      <w:r>
        <w:rPr>
          <w:sz w:val="24"/>
        </w:rPr>
        <w:t>changes.</w:t>
      </w:r>
    </w:p>
    <w:p>
      <w:pPr>
        <w:pStyle w:val="ListParagraph"/>
        <w:numPr>
          <w:ilvl w:val="0"/>
          <w:numId w:val="25"/>
        </w:numPr>
        <w:tabs>
          <w:tab w:pos="1570" w:val="left" w:leader="none"/>
          <w:tab w:pos="1571" w:val="left" w:leader="none"/>
        </w:tabs>
        <w:spacing w:line="240" w:lineRule="auto" w:before="10" w:after="0"/>
        <w:ind w:left="1571" w:right="0" w:hanging="360"/>
        <w:jc w:val="left"/>
        <w:rPr>
          <w:rFonts w:ascii="Arial" w:hAnsi="Arial"/>
          <w:sz w:val="24"/>
        </w:rPr>
      </w:pPr>
      <w:r>
        <w:rPr>
          <w:sz w:val="24"/>
        </w:rPr>
        <w:t>Assisted consultants with GIS layer</w:t>
      </w:r>
      <w:r>
        <w:rPr>
          <w:spacing w:val="1"/>
          <w:sz w:val="24"/>
        </w:rPr>
        <w:t> </w:t>
      </w:r>
      <w:r>
        <w:rPr>
          <w:sz w:val="24"/>
        </w:rPr>
        <w:t>requests.</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Continued to assist Inspectional Services with their Permitting</w:t>
      </w:r>
      <w:r>
        <w:rPr>
          <w:spacing w:val="-3"/>
          <w:sz w:val="24"/>
        </w:rPr>
        <w:t> </w:t>
      </w:r>
      <w:r>
        <w:rPr>
          <w:sz w:val="24"/>
        </w:rPr>
        <w:t>software.</w:t>
      </w:r>
    </w:p>
    <w:p>
      <w:pPr>
        <w:pStyle w:val="ListParagraph"/>
        <w:numPr>
          <w:ilvl w:val="0"/>
          <w:numId w:val="25"/>
        </w:numPr>
        <w:tabs>
          <w:tab w:pos="1570" w:val="left" w:leader="none"/>
          <w:tab w:pos="1571" w:val="left" w:leader="none"/>
        </w:tabs>
        <w:spacing w:line="240" w:lineRule="auto" w:before="23" w:after="0"/>
        <w:ind w:left="1571" w:right="0" w:hanging="360"/>
        <w:jc w:val="left"/>
        <w:rPr>
          <w:rFonts w:ascii="Arial" w:hAnsi="Arial"/>
          <w:sz w:val="24"/>
        </w:rPr>
      </w:pPr>
      <w:r>
        <w:rPr>
          <w:sz w:val="24"/>
        </w:rPr>
        <w:t>Continued with scanning – cataloging of City</w:t>
      </w:r>
      <w:r>
        <w:rPr>
          <w:spacing w:val="-1"/>
          <w:sz w:val="24"/>
        </w:rPr>
        <w:t> </w:t>
      </w:r>
      <w:r>
        <w:rPr>
          <w:sz w:val="24"/>
        </w:rPr>
        <w:t>documents.</w:t>
      </w:r>
    </w:p>
    <w:p>
      <w:pPr>
        <w:pStyle w:val="BodyText"/>
        <w:spacing w:before="6"/>
        <w:rPr>
          <w:sz w:val="26"/>
        </w:rPr>
      </w:pPr>
    </w:p>
    <w:p>
      <w:pPr>
        <w:pStyle w:val="BodyText"/>
        <w:ind w:left="870"/>
      </w:pPr>
      <w:r>
        <w:rPr/>
        <w:t>Energy and Sustainability</w:t>
      </w:r>
    </w:p>
    <w:p>
      <w:pPr>
        <w:pStyle w:val="ListParagraph"/>
        <w:numPr>
          <w:ilvl w:val="0"/>
          <w:numId w:val="25"/>
        </w:numPr>
        <w:tabs>
          <w:tab w:pos="1570" w:val="left" w:leader="none"/>
          <w:tab w:pos="1571" w:val="left" w:leader="none"/>
        </w:tabs>
        <w:spacing w:line="247" w:lineRule="auto" w:before="18" w:after="0"/>
        <w:ind w:left="1571" w:right="183" w:hanging="360"/>
        <w:jc w:val="left"/>
        <w:rPr>
          <w:rFonts w:ascii="Arial" w:hAnsi="Arial"/>
          <w:sz w:val="24"/>
        </w:rPr>
      </w:pPr>
      <w:r>
        <w:rPr>
          <w:sz w:val="24"/>
        </w:rPr>
        <w:t>Administered the Mass Save Community First Partnership, the 3-year grant to fund energy efficiency outreach and coaching to homeowners, small businesses, renters/landlords, and</w:t>
      </w:r>
      <w:r>
        <w:rPr>
          <w:spacing w:val="-26"/>
          <w:sz w:val="24"/>
        </w:rPr>
        <w:t> </w:t>
      </w:r>
      <w:r>
        <w:rPr>
          <w:sz w:val="24"/>
        </w:rPr>
        <w:t>income- eligible residents to help them navigate and take advantage of new Mass Save incentives for insulation, air sealing, and heating system upgrades including heat</w:t>
      </w:r>
      <w:r>
        <w:rPr>
          <w:spacing w:val="-4"/>
          <w:sz w:val="24"/>
        </w:rPr>
        <w:t> </w:t>
      </w:r>
      <w:r>
        <w:rPr>
          <w:sz w:val="24"/>
        </w:rPr>
        <w:t>pumps.</w:t>
      </w:r>
    </w:p>
    <w:p>
      <w:pPr>
        <w:pStyle w:val="ListParagraph"/>
        <w:numPr>
          <w:ilvl w:val="0"/>
          <w:numId w:val="25"/>
        </w:numPr>
        <w:tabs>
          <w:tab w:pos="1570" w:val="left" w:leader="none"/>
          <w:tab w:pos="1571" w:val="left" w:leader="none"/>
        </w:tabs>
        <w:spacing w:line="247" w:lineRule="auto" w:before="12" w:after="0"/>
        <w:ind w:left="1571" w:right="312" w:hanging="360"/>
        <w:jc w:val="left"/>
        <w:rPr>
          <w:rFonts w:ascii="Arial" w:hAnsi="Arial"/>
          <w:sz w:val="24"/>
        </w:rPr>
      </w:pPr>
      <w:r>
        <w:rPr>
          <w:sz w:val="24"/>
        </w:rPr>
        <w:t>Supported the Melrose Energy Challenge, which is a new resource designed to help residents</w:t>
      </w:r>
      <w:r>
        <w:rPr>
          <w:spacing w:val="-35"/>
          <w:sz w:val="24"/>
        </w:rPr>
        <w:t> </w:t>
      </w:r>
      <w:r>
        <w:rPr>
          <w:sz w:val="24"/>
        </w:rPr>
        <w:t>and small businesses electrify</w:t>
      </w:r>
      <w:r>
        <w:rPr>
          <w:spacing w:val="-2"/>
          <w:sz w:val="24"/>
        </w:rPr>
        <w:t> </w:t>
      </w:r>
      <w:r>
        <w:rPr>
          <w:sz w:val="24"/>
        </w:rPr>
        <w:t>everything.</w:t>
      </w:r>
    </w:p>
    <w:p>
      <w:pPr>
        <w:pStyle w:val="ListParagraph"/>
        <w:numPr>
          <w:ilvl w:val="0"/>
          <w:numId w:val="25"/>
        </w:numPr>
        <w:tabs>
          <w:tab w:pos="1570" w:val="left" w:leader="none"/>
          <w:tab w:pos="1571" w:val="left" w:leader="none"/>
        </w:tabs>
        <w:spacing w:line="247" w:lineRule="auto" w:before="15" w:after="0"/>
        <w:ind w:left="1571" w:right="801" w:hanging="360"/>
        <w:jc w:val="left"/>
        <w:rPr>
          <w:rFonts w:ascii="Arial" w:hAnsi="Arial"/>
          <w:sz w:val="24"/>
        </w:rPr>
      </w:pPr>
      <w:r>
        <w:rPr>
          <w:sz w:val="24"/>
        </w:rPr>
        <w:t>Administered the Melrose Community Power program to protect residents from increases</w:t>
      </w:r>
      <w:r>
        <w:rPr>
          <w:spacing w:val="-32"/>
          <w:sz w:val="24"/>
        </w:rPr>
        <w:t> </w:t>
      </w:r>
      <w:r>
        <w:rPr>
          <w:sz w:val="24"/>
        </w:rPr>
        <w:t>in energy</w:t>
      </w:r>
      <w:r>
        <w:rPr>
          <w:spacing w:val="-1"/>
          <w:sz w:val="24"/>
        </w:rPr>
        <w:t> </w:t>
      </w:r>
      <w:r>
        <w:rPr>
          <w:sz w:val="24"/>
        </w:rPr>
        <w:t>costs.</w:t>
      </w:r>
    </w:p>
    <w:p>
      <w:pPr>
        <w:pStyle w:val="ListParagraph"/>
        <w:numPr>
          <w:ilvl w:val="0"/>
          <w:numId w:val="25"/>
        </w:numPr>
        <w:tabs>
          <w:tab w:pos="1570" w:val="left" w:leader="none"/>
          <w:tab w:pos="1571" w:val="left" w:leader="none"/>
        </w:tabs>
        <w:spacing w:line="247" w:lineRule="auto" w:before="11" w:after="0"/>
        <w:ind w:left="1571" w:right="449" w:hanging="360"/>
        <w:jc w:val="left"/>
        <w:rPr>
          <w:rFonts w:ascii="Arial" w:hAnsi="Arial"/>
          <w:sz w:val="24"/>
        </w:rPr>
      </w:pPr>
      <w:r>
        <w:rPr>
          <w:sz w:val="24"/>
        </w:rPr>
        <w:t>Events – Participated in Victorian </w:t>
      </w:r>
      <w:r>
        <w:rPr>
          <w:spacing w:val="-3"/>
          <w:sz w:val="24"/>
        </w:rPr>
        <w:t>Fair, </w:t>
      </w:r>
      <w:r>
        <w:rPr>
          <w:sz w:val="24"/>
        </w:rPr>
        <w:t>Senior Resource </w:t>
      </w:r>
      <w:r>
        <w:rPr>
          <w:spacing w:val="-3"/>
          <w:sz w:val="24"/>
        </w:rPr>
        <w:t>Fair, </w:t>
      </w:r>
      <w:r>
        <w:rPr>
          <w:sz w:val="24"/>
        </w:rPr>
        <w:t>Earth </w:t>
      </w:r>
      <w:r>
        <w:rPr>
          <w:spacing w:val="-6"/>
          <w:sz w:val="24"/>
        </w:rPr>
        <w:t>Week, </w:t>
      </w:r>
      <w:r>
        <w:rPr>
          <w:sz w:val="24"/>
        </w:rPr>
        <w:t>Healthy Melrose,</w:t>
      </w:r>
      <w:r>
        <w:rPr>
          <w:spacing w:val="-21"/>
          <w:sz w:val="24"/>
        </w:rPr>
        <w:t> </w:t>
      </w:r>
      <w:r>
        <w:rPr>
          <w:sz w:val="24"/>
        </w:rPr>
        <w:t>EV Showcase and various other webinars and virtual</w:t>
      </w:r>
      <w:r>
        <w:rPr>
          <w:spacing w:val="-4"/>
          <w:sz w:val="24"/>
        </w:rPr>
        <w:t> </w:t>
      </w:r>
      <w:r>
        <w:rPr>
          <w:sz w:val="24"/>
        </w:rPr>
        <w:t>events</w:t>
      </w:r>
    </w:p>
    <w:p>
      <w:pPr>
        <w:pStyle w:val="ListParagraph"/>
        <w:numPr>
          <w:ilvl w:val="0"/>
          <w:numId w:val="25"/>
        </w:numPr>
        <w:tabs>
          <w:tab w:pos="1570" w:val="left" w:leader="none"/>
          <w:tab w:pos="1571" w:val="left" w:leader="none"/>
        </w:tabs>
        <w:spacing w:line="240" w:lineRule="auto" w:before="11" w:after="0"/>
        <w:ind w:left="1571" w:right="0" w:hanging="360"/>
        <w:jc w:val="left"/>
        <w:rPr>
          <w:rFonts w:ascii="Arial" w:hAnsi="Arial"/>
          <w:sz w:val="24"/>
        </w:rPr>
      </w:pPr>
      <w:r>
        <w:rPr>
          <w:sz w:val="24"/>
        </w:rPr>
        <w:t>Submitted quarterly reports and administered the contract for the MPL Green Community</w:t>
      </w:r>
      <w:r>
        <w:rPr>
          <w:spacing w:val="-26"/>
          <w:sz w:val="24"/>
        </w:rPr>
        <w:t> </w:t>
      </w:r>
      <w:r>
        <w:rPr>
          <w:sz w:val="24"/>
        </w:rPr>
        <w:t>Grant</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Applied for the DOER Climate Leader</w:t>
      </w:r>
      <w:r>
        <w:rPr>
          <w:spacing w:val="-5"/>
          <w:sz w:val="24"/>
        </w:rPr>
        <w:t> </w:t>
      </w:r>
      <w:r>
        <w:rPr>
          <w:sz w:val="24"/>
        </w:rPr>
        <w:t>Program</w:t>
      </w:r>
    </w:p>
    <w:p>
      <w:pPr>
        <w:pStyle w:val="BodyText"/>
        <w:spacing w:before="3"/>
        <w:rPr>
          <w:sz w:val="27"/>
        </w:rPr>
      </w:pPr>
    </w:p>
    <w:p>
      <w:pPr>
        <w:pStyle w:val="Heading4"/>
      </w:pPr>
      <w:r>
        <w:rPr/>
        <w:t>Little Known Facts/Common Misconceptions</w:t>
      </w:r>
    </w:p>
    <w:p>
      <w:pPr>
        <w:pStyle w:val="ListParagraph"/>
        <w:numPr>
          <w:ilvl w:val="0"/>
          <w:numId w:val="25"/>
        </w:numPr>
        <w:tabs>
          <w:tab w:pos="1570" w:val="left" w:leader="none"/>
          <w:tab w:pos="1571" w:val="left" w:leader="none"/>
        </w:tabs>
        <w:spacing w:line="247" w:lineRule="auto" w:before="19" w:after="0"/>
        <w:ind w:left="1571" w:right="418" w:hanging="360"/>
        <w:jc w:val="left"/>
        <w:rPr>
          <w:rFonts w:ascii="Arial" w:hAnsi="Arial"/>
          <w:sz w:val="24"/>
        </w:rPr>
      </w:pPr>
      <w:r>
        <w:rPr>
          <w:sz w:val="24"/>
        </w:rPr>
        <w:t>OPCD oversees a sign and façade grant program to help small businesses defray the cost of</w:t>
      </w:r>
      <w:r>
        <w:rPr>
          <w:spacing w:val="-28"/>
          <w:sz w:val="24"/>
        </w:rPr>
        <w:t> </w:t>
      </w:r>
      <w:r>
        <w:rPr>
          <w:sz w:val="24"/>
        </w:rPr>
        <w:t>new signage</w:t>
      </w:r>
    </w:p>
    <w:p>
      <w:pPr>
        <w:pStyle w:val="ListParagraph"/>
        <w:numPr>
          <w:ilvl w:val="0"/>
          <w:numId w:val="25"/>
        </w:numPr>
        <w:tabs>
          <w:tab w:pos="1570" w:val="left" w:leader="none"/>
          <w:tab w:pos="1571" w:val="left" w:leader="none"/>
        </w:tabs>
        <w:spacing w:line="240" w:lineRule="auto" w:before="10" w:after="0"/>
        <w:ind w:left="1571" w:right="0" w:hanging="360"/>
        <w:jc w:val="left"/>
        <w:rPr>
          <w:rFonts w:ascii="Arial" w:hAnsi="Arial"/>
          <w:sz w:val="24"/>
        </w:rPr>
      </w:pPr>
      <w:r>
        <w:rPr>
          <w:sz w:val="24"/>
        </w:rPr>
        <w:t>OPCD does not decide what kinds of businesses come to</w:t>
      </w:r>
      <w:r>
        <w:rPr>
          <w:spacing w:val="-7"/>
          <w:sz w:val="24"/>
        </w:rPr>
        <w:t> </w:t>
      </w:r>
      <w:r>
        <w:rPr>
          <w:sz w:val="24"/>
        </w:rPr>
        <w:t>Melrose</w:t>
      </w:r>
    </w:p>
    <w:p>
      <w:pPr>
        <w:pStyle w:val="ListParagraph"/>
        <w:numPr>
          <w:ilvl w:val="0"/>
          <w:numId w:val="25"/>
        </w:numPr>
        <w:tabs>
          <w:tab w:pos="1570" w:val="left" w:leader="none"/>
          <w:tab w:pos="1571" w:val="left" w:leader="none"/>
        </w:tabs>
        <w:spacing w:line="247" w:lineRule="auto" w:before="23" w:after="0"/>
        <w:ind w:left="1571" w:right="316" w:hanging="360"/>
        <w:jc w:val="left"/>
        <w:rPr>
          <w:rFonts w:ascii="Arial" w:hAnsi="Arial"/>
          <w:sz w:val="24"/>
        </w:rPr>
      </w:pPr>
      <w:r>
        <w:rPr>
          <w:sz w:val="24"/>
        </w:rPr>
        <w:t>OPCD manages the capital improvement program and has overseen renovations projects in</w:t>
      </w:r>
      <w:r>
        <w:rPr>
          <w:spacing w:val="-31"/>
          <w:sz w:val="24"/>
        </w:rPr>
        <w:t> </w:t>
      </w:r>
      <w:r>
        <w:rPr>
          <w:sz w:val="24"/>
        </w:rPr>
        <w:t>many of the </w:t>
      </w:r>
      <w:r>
        <w:rPr>
          <w:spacing w:val="-3"/>
          <w:sz w:val="24"/>
        </w:rPr>
        <w:t>City’s </w:t>
      </w:r>
      <w:r>
        <w:rPr>
          <w:sz w:val="24"/>
        </w:rPr>
        <w:t>school and municipal</w:t>
      </w:r>
      <w:r>
        <w:rPr>
          <w:spacing w:val="-3"/>
          <w:sz w:val="24"/>
        </w:rPr>
        <w:t> </w:t>
      </w:r>
      <w:r>
        <w:rPr>
          <w:sz w:val="24"/>
        </w:rPr>
        <w:t>buildings</w:t>
      </w:r>
    </w:p>
    <w:p>
      <w:pPr>
        <w:pStyle w:val="BodyText"/>
        <w:spacing w:before="3"/>
        <w:rPr>
          <w:sz w:val="26"/>
        </w:rPr>
      </w:pPr>
    </w:p>
    <w:p>
      <w:pPr>
        <w:pStyle w:val="Heading4"/>
        <w:ind w:left="965"/>
      </w:pPr>
      <w:r>
        <w:rPr/>
        <w:t>Changes from FY24 to FY25</w:t>
      </w:r>
    </w:p>
    <w:p>
      <w:pPr>
        <w:pStyle w:val="ListParagraph"/>
        <w:numPr>
          <w:ilvl w:val="0"/>
          <w:numId w:val="25"/>
        </w:numPr>
        <w:tabs>
          <w:tab w:pos="1570" w:val="left" w:leader="none"/>
          <w:tab w:pos="1571" w:val="left" w:leader="none"/>
        </w:tabs>
        <w:spacing w:line="247" w:lineRule="auto" w:before="23" w:after="0"/>
        <w:ind w:left="1571" w:right="1015" w:hanging="360"/>
        <w:jc w:val="left"/>
        <w:rPr>
          <w:rFonts w:ascii="Arial" w:hAnsi="Arial"/>
          <w:sz w:val="24"/>
        </w:rPr>
      </w:pPr>
      <w:r>
        <w:rPr>
          <w:sz w:val="24"/>
        </w:rPr>
        <w:t>The reporting structure for the part-time Conservation Agent position has changed. The Conservation</w:t>
      </w:r>
      <w:r>
        <w:rPr>
          <w:spacing w:val="-46"/>
          <w:sz w:val="24"/>
        </w:rPr>
        <w:t> </w:t>
      </w:r>
      <w:r>
        <w:rPr>
          <w:sz w:val="24"/>
        </w:rPr>
        <w:t>Agent now reports to the Director of the Office of Planning and Community Development instead of the volunteer Conservation</w:t>
      </w:r>
      <w:r>
        <w:rPr>
          <w:spacing w:val="-3"/>
          <w:sz w:val="24"/>
        </w:rPr>
        <w:t> </w:t>
      </w:r>
      <w:r>
        <w:rPr>
          <w:sz w:val="24"/>
        </w:rPr>
        <w:t>Commission.</w:t>
      </w:r>
    </w:p>
    <w:p>
      <w:pPr>
        <w:pStyle w:val="ListParagraph"/>
        <w:numPr>
          <w:ilvl w:val="0"/>
          <w:numId w:val="25"/>
        </w:numPr>
        <w:tabs>
          <w:tab w:pos="1570" w:val="left" w:leader="none"/>
          <w:tab w:pos="1571" w:val="left" w:leader="none"/>
        </w:tabs>
        <w:spacing w:line="247" w:lineRule="auto" w:before="11" w:after="0"/>
        <w:ind w:left="1571" w:right="297" w:hanging="360"/>
        <w:jc w:val="left"/>
        <w:rPr>
          <w:rFonts w:ascii="Arial" w:hAnsi="Arial"/>
          <w:sz w:val="24"/>
        </w:rPr>
      </w:pPr>
      <w:r>
        <w:rPr>
          <w:sz w:val="24"/>
        </w:rPr>
        <w:t>The salary for the Conservation Agent is now reflected in the OPCD budget, which contributes</w:t>
      </w:r>
      <w:r>
        <w:rPr>
          <w:spacing w:val="-39"/>
          <w:sz w:val="24"/>
        </w:rPr>
        <w:t> </w:t>
      </w:r>
      <w:r>
        <w:rPr>
          <w:sz w:val="24"/>
        </w:rPr>
        <w:t>to the slight (3.20%) increase in salary and wages from</w:t>
      </w:r>
      <w:r>
        <w:rPr>
          <w:spacing w:val="4"/>
          <w:sz w:val="24"/>
        </w:rPr>
        <w:t> </w:t>
      </w:r>
      <w:r>
        <w:rPr>
          <w:sz w:val="24"/>
        </w:rPr>
        <w:t>FY2024</w:t>
      </w:r>
    </w:p>
    <w:p>
      <w:pPr>
        <w:spacing w:after="0" w:line="247" w:lineRule="auto"/>
        <w:jc w:val="left"/>
        <w:rPr>
          <w:rFonts w:ascii="Arial" w:hAnsi="Arial"/>
          <w:sz w:val="24"/>
        </w:rPr>
        <w:sectPr>
          <w:pgSz w:w="12240" w:h="15840"/>
          <w:pgMar w:top="1280" w:bottom="280" w:left="580" w:right="440"/>
        </w:sectPr>
      </w:pPr>
    </w:p>
    <w:p>
      <w:pPr>
        <w:pStyle w:val="ListParagraph"/>
        <w:numPr>
          <w:ilvl w:val="0"/>
          <w:numId w:val="25"/>
        </w:numPr>
        <w:tabs>
          <w:tab w:pos="1570" w:val="left" w:leader="none"/>
          <w:tab w:pos="1571" w:val="left" w:leader="none"/>
        </w:tabs>
        <w:spacing w:line="247" w:lineRule="auto" w:before="80" w:after="0"/>
        <w:ind w:left="1571" w:right="820" w:hanging="360"/>
        <w:jc w:val="left"/>
        <w:rPr>
          <w:rFonts w:ascii="Arial" w:hAnsi="Arial"/>
          <w:sz w:val="24"/>
        </w:rPr>
      </w:pPr>
      <w:r>
        <w:rPr>
          <w:sz w:val="24"/>
        </w:rPr>
        <w:t>The salary for the Sustainability Manager has been eliminated from the OPCD budget at</w:t>
      </w:r>
      <w:r>
        <w:rPr>
          <w:spacing w:val="-29"/>
          <w:sz w:val="24"/>
        </w:rPr>
        <w:t> </w:t>
      </w:r>
      <w:r>
        <w:rPr>
          <w:sz w:val="24"/>
        </w:rPr>
        <w:t>the direction of the Administration as a cost saving measure due to the budget</w:t>
      </w:r>
      <w:r>
        <w:rPr>
          <w:spacing w:val="-30"/>
          <w:sz w:val="24"/>
        </w:rPr>
        <w:t> </w:t>
      </w:r>
      <w:r>
        <w:rPr>
          <w:sz w:val="24"/>
        </w:rPr>
        <w:t>shortfall.</w:t>
      </w:r>
    </w:p>
    <w:p>
      <w:pPr>
        <w:pStyle w:val="ListParagraph"/>
        <w:numPr>
          <w:ilvl w:val="0"/>
          <w:numId w:val="25"/>
        </w:numPr>
        <w:tabs>
          <w:tab w:pos="1570" w:val="left" w:leader="none"/>
          <w:tab w:pos="1571" w:val="left" w:leader="none"/>
        </w:tabs>
        <w:spacing w:line="252" w:lineRule="auto" w:before="11" w:after="0"/>
        <w:ind w:left="1571" w:right="1106" w:hanging="360"/>
        <w:jc w:val="left"/>
        <w:rPr>
          <w:rFonts w:ascii="Arial" w:hAnsi="Arial"/>
          <w:sz w:val="24"/>
        </w:rPr>
      </w:pPr>
      <w:r>
        <w:rPr>
          <w:spacing w:val="-8"/>
          <w:sz w:val="24"/>
        </w:rPr>
        <w:t>COLA’s </w:t>
      </w:r>
      <w:r>
        <w:rPr>
          <w:sz w:val="24"/>
        </w:rPr>
        <w:t>and Step adjustments are reflected in the salary &amp; wages line item for two union employees; the other positions have been level</w:t>
      </w:r>
      <w:r>
        <w:rPr>
          <w:spacing w:val="-5"/>
          <w:sz w:val="24"/>
        </w:rPr>
        <w:t> </w:t>
      </w:r>
      <w:r>
        <w:rPr>
          <w:sz w:val="24"/>
        </w:rPr>
        <w:t>funded.</w:t>
      </w:r>
    </w:p>
    <w:p>
      <w:pPr>
        <w:pStyle w:val="ListParagraph"/>
        <w:numPr>
          <w:ilvl w:val="0"/>
          <w:numId w:val="25"/>
        </w:numPr>
        <w:tabs>
          <w:tab w:pos="1570" w:val="left" w:leader="none"/>
          <w:tab w:pos="1571" w:val="left" w:leader="none"/>
        </w:tabs>
        <w:spacing w:line="247" w:lineRule="auto" w:before="4" w:after="0"/>
        <w:ind w:left="1571" w:right="496" w:hanging="360"/>
        <w:jc w:val="left"/>
        <w:rPr>
          <w:rFonts w:ascii="Arial" w:hAnsi="Arial"/>
          <w:sz w:val="24"/>
        </w:rPr>
      </w:pPr>
      <w:r>
        <w:rPr>
          <w:sz w:val="24"/>
        </w:rPr>
        <w:t>Funds for the Messina Grant program have been taken out of the OPCD budget to be</w:t>
      </w:r>
      <w:r>
        <w:rPr>
          <w:spacing w:val="-22"/>
          <w:sz w:val="24"/>
        </w:rPr>
        <w:t> </w:t>
      </w:r>
      <w:r>
        <w:rPr>
          <w:sz w:val="24"/>
        </w:rPr>
        <w:t>addressed elsewhere</w:t>
      </w:r>
    </w:p>
    <w:p>
      <w:pPr>
        <w:pStyle w:val="ListParagraph"/>
        <w:numPr>
          <w:ilvl w:val="0"/>
          <w:numId w:val="25"/>
        </w:numPr>
        <w:tabs>
          <w:tab w:pos="1570" w:val="left" w:leader="none"/>
          <w:tab w:pos="1571" w:val="left" w:leader="none"/>
        </w:tabs>
        <w:spacing w:line="247" w:lineRule="auto" w:before="11" w:after="0"/>
        <w:ind w:left="1571" w:right="1172" w:hanging="360"/>
        <w:jc w:val="left"/>
        <w:rPr>
          <w:rFonts w:ascii="Arial" w:hAnsi="Arial"/>
          <w:sz w:val="24"/>
        </w:rPr>
      </w:pPr>
      <w:r>
        <w:rPr>
          <w:sz w:val="24"/>
        </w:rPr>
        <w:t>The dues and education line items have been increased to accommodate actual costs</w:t>
      </w:r>
      <w:r>
        <w:rPr>
          <w:spacing w:val="-27"/>
          <w:sz w:val="24"/>
        </w:rPr>
        <w:t> </w:t>
      </w:r>
      <w:r>
        <w:rPr>
          <w:sz w:val="24"/>
        </w:rPr>
        <w:t>and consolidation with funds previously allocated to the Conservation budget.</w:t>
      </w:r>
    </w:p>
    <w:p>
      <w:pPr>
        <w:pStyle w:val="BodyText"/>
        <w:spacing w:before="6"/>
        <w:rPr>
          <w:sz w:val="27"/>
        </w:rPr>
      </w:pPr>
    </w:p>
    <w:p>
      <w:pPr>
        <w:pStyle w:val="Heading4"/>
      </w:pPr>
      <w:r>
        <w:rPr/>
        <w:t>Goals for FY25</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Complete the recodification of the Zoning</w:t>
      </w:r>
      <w:r>
        <w:rPr>
          <w:spacing w:val="-3"/>
          <w:sz w:val="24"/>
        </w:rPr>
        <w:t> </w:t>
      </w:r>
      <w:r>
        <w:rPr>
          <w:sz w:val="24"/>
        </w:rPr>
        <w:t>Ordinance</w:t>
      </w:r>
    </w:p>
    <w:p>
      <w:pPr>
        <w:pStyle w:val="ListParagraph"/>
        <w:numPr>
          <w:ilvl w:val="0"/>
          <w:numId w:val="25"/>
        </w:numPr>
        <w:tabs>
          <w:tab w:pos="1570" w:val="left" w:leader="none"/>
          <w:tab w:pos="1571" w:val="left" w:leader="none"/>
        </w:tabs>
        <w:spacing w:line="240" w:lineRule="auto" w:before="23" w:after="0"/>
        <w:ind w:left="1571" w:right="0" w:hanging="360"/>
        <w:jc w:val="left"/>
        <w:rPr>
          <w:rFonts w:ascii="Arial" w:hAnsi="Arial"/>
          <w:sz w:val="24"/>
        </w:rPr>
      </w:pPr>
      <w:r>
        <w:rPr>
          <w:sz w:val="24"/>
        </w:rPr>
        <w:t>Meet the compliance requirements and deadline for </w:t>
      </w:r>
      <w:r>
        <w:rPr>
          <w:spacing w:val="-6"/>
          <w:sz w:val="24"/>
        </w:rPr>
        <w:t>MBTA </w:t>
      </w:r>
      <w:r>
        <w:rPr>
          <w:sz w:val="24"/>
        </w:rPr>
        <w:t>Communities</w:t>
      </w:r>
      <w:r>
        <w:rPr>
          <w:spacing w:val="-9"/>
          <w:sz w:val="24"/>
        </w:rPr>
        <w:t> </w:t>
      </w:r>
      <w:r>
        <w:rPr>
          <w:sz w:val="24"/>
        </w:rPr>
        <w:t>Zoning</w:t>
      </w:r>
    </w:p>
    <w:p>
      <w:pPr>
        <w:pStyle w:val="ListParagraph"/>
        <w:numPr>
          <w:ilvl w:val="0"/>
          <w:numId w:val="25"/>
        </w:numPr>
        <w:tabs>
          <w:tab w:pos="1570" w:val="left" w:leader="none"/>
          <w:tab w:pos="1571" w:val="left" w:leader="none"/>
        </w:tabs>
        <w:spacing w:line="247" w:lineRule="auto" w:before="18" w:after="0"/>
        <w:ind w:left="1571" w:right="523" w:hanging="360"/>
        <w:jc w:val="left"/>
        <w:rPr>
          <w:rFonts w:ascii="Arial" w:hAnsi="Arial"/>
          <w:sz w:val="24"/>
        </w:rPr>
      </w:pPr>
      <w:r>
        <w:rPr>
          <w:sz w:val="24"/>
        </w:rPr>
        <w:t>Continue to provide mapping and GIS support to enhance the </w:t>
      </w:r>
      <w:r>
        <w:rPr>
          <w:spacing w:val="-3"/>
          <w:sz w:val="24"/>
        </w:rPr>
        <w:t>City’s </w:t>
      </w:r>
      <w:r>
        <w:rPr>
          <w:sz w:val="24"/>
        </w:rPr>
        <w:t>GIS capabilities and</w:t>
      </w:r>
      <w:r>
        <w:rPr>
          <w:spacing w:val="-17"/>
          <w:sz w:val="24"/>
        </w:rPr>
        <w:t> </w:t>
      </w:r>
      <w:r>
        <w:rPr>
          <w:sz w:val="24"/>
        </w:rPr>
        <w:t>Maps Online</w:t>
      </w:r>
      <w:r>
        <w:rPr>
          <w:spacing w:val="-3"/>
          <w:sz w:val="24"/>
        </w:rPr>
        <w:t> </w:t>
      </w:r>
      <w:r>
        <w:rPr>
          <w:sz w:val="24"/>
        </w:rPr>
        <w:t>functionality</w:t>
      </w:r>
    </w:p>
    <w:p>
      <w:pPr>
        <w:pStyle w:val="ListParagraph"/>
        <w:numPr>
          <w:ilvl w:val="0"/>
          <w:numId w:val="25"/>
        </w:numPr>
        <w:tabs>
          <w:tab w:pos="1570" w:val="left" w:leader="none"/>
          <w:tab w:pos="1571" w:val="left" w:leader="none"/>
        </w:tabs>
        <w:spacing w:line="240" w:lineRule="auto" w:before="11" w:after="0"/>
        <w:ind w:left="1571" w:right="0" w:hanging="360"/>
        <w:jc w:val="left"/>
        <w:rPr>
          <w:rFonts w:ascii="Arial" w:hAnsi="Arial"/>
          <w:sz w:val="24"/>
        </w:rPr>
      </w:pPr>
      <w:r>
        <w:rPr>
          <w:sz w:val="24"/>
        </w:rPr>
        <w:t>Oversee the implementation of the School Facilities Master</w:t>
      </w:r>
      <w:r>
        <w:rPr>
          <w:spacing w:val="-5"/>
          <w:sz w:val="24"/>
        </w:rPr>
        <w:t> </w:t>
      </w:r>
      <w:r>
        <w:rPr>
          <w:sz w:val="24"/>
        </w:rPr>
        <w:t>Plan</w:t>
      </w:r>
    </w:p>
    <w:p>
      <w:pPr>
        <w:pStyle w:val="ListParagraph"/>
        <w:numPr>
          <w:ilvl w:val="0"/>
          <w:numId w:val="25"/>
        </w:numPr>
        <w:tabs>
          <w:tab w:pos="1570" w:val="left" w:leader="none"/>
          <w:tab w:pos="1571" w:val="left" w:leader="none"/>
        </w:tabs>
        <w:spacing w:line="240" w:lineRule="auto" w:before="18" w:after="0"/>
        <w:ind w:left="1571" w:right="0" w:hanging="360"/>
        <w:jc w:val="left"/>
        <w:rPr>
          <w:rFonts w:ascii="Arial" w:hAnsi="Arial"/>
          <w:sz w:val="24"/>
        </w:rPr>
      </w:pPr>
      <w:r>
        <w:rPr>
          <w:sz w:val="24"/>
        </w:rPr>
        <w:t>Oversee the implementation of improvements to Milano</w:t>
      </w:r>
      <w:r>
        <w:rPr>
          <w:spacing w:val="-5"/>
          <w:sz w:val="24"/>
        </w:rPr>
        <w:t> </w:t>
      </w:r>
      <w:r>
        <w:rPr>
          <w:sz w:val="24"/>
        </w:rPr>
        <w:t>Park</w:t>
      </w:r>
    </w:p>
    <w:p>
      <w:pPr>
        <w:pStyle w:val="ListParagraph"/>
        <w:numPr>
          <w:ilvl w:val="0"/>
          <w:numId w:val="25"/>
        </w:numPr>
        <w:tabs>
          <w:tab w:pos="1570" w:val="left" w:leader="none"/>
          <w:tab w:pos="1571" w:val="left" w:leader="none"/>
        </w:tabs>
        <w:spacing w:line="247" w:lineRule="auto" w:before="23" w:after="0"/>
        <w:ind w:left="1571" w:right="499" w:hanging="360"/>
        <w:jc w:val="left"/>
        <w:rPr>
          <w:rFonts w:ascii="Arial" w:hAnsi="Arial"/>
          <w:sz w:val="24"/>
        </w:rPr>
      </w:pPr>
      <w:r>
        <w:rPr>
          <w:sz w:val="24"/>
        </w:rPr>
        <w:t>Continue to provide project management support for the Library Renovation Project,</w:t>
      </w:r>
      <w:r>
        <w:rPr>
          <w:spacing w:val="-24"/>
          <w:sz w:val="24"/>
        </w:rPr>
        <w:t> </w:t>
      </w:r>
      <w:r>
        <w:rPr>
          <w:sz w:val="24"/>
        </w:rPr>
        <w:t>Memorial Hall interior renovations, and other Capital</w:t>
      </w:r>
      <w:r>
        <w:rPr>
          <w:spacing w:val="-6"/>
          <w:sz w:val="24"/>
        </w:rPr>
        <w:t> </w:t>
      </w:r>
      <w:r>
        <w:rPr>
          <w:sz w:val="24"/>
        </w:rPr>
        <w:t>Projects</w:t>
      </w:r>
    </w:p>
    <w:p>
      <w:pPr>
        <w:pStyle w:val="ListParagraph"/>
        <w:numPr>
          <w:ilvl w:val="0"/>
          <w:numId w:val="25"/>
        </w:numPr>
        <w:tabs>
          <w:tab w:pos="1580" w:val="left" w:leader="none"/>
          <w:tab w:pos="1581" w:val="left" w:leader="none"/>
        </w:tabs>
        <w:spacing w:line="247" w:lineRule="auto" w:before="11" w:after="0"/>
        <w:ind w:left="1581" w:right="911" w:hanging="360"/>
        <w:jc w:val="left"/>
        <w:rPr>
          <w:rFonts w:ascii="Arial" w:hAnsi="Arial"/>
          <w:sz w:val="24"/>
        </w:rPr>
      </w:pPr>
      <w:r>
        <w:rPr>
          <w:sz w:val="24"/>
        </w:rPr>
        <w:t>Oversee the third year of the Ell Pond </w:t>
      </w:r>
      <w:r>
        <w:rPr>
          <w:spacing w:val="-5"/>
          <w:sz w:val="24"/>
        </w:rPr>
        <w:t>Water </w:t>
      </w:r>
      <w:r>
        <w:rPr>
          <w:sz w:val="24"/>
        </w:rPr>
        <w:t>Chestnut Treatment Program and annual</w:t>
      </w:r>
      <w:r>
        <w:rPr>
          <w:spacing w:val="-32"/>
          <w:sz w:val="24"/>
        </w:rPr>
        <w:t> </w:t>
      </w:r>
      <w:r>
        <w:rPr>
          <w:sz w:val="24"/>
        </w:rPr>
        <w:t>pond treatment for Swains and </w:t>
      </w:r>
      <w:r>
        <w:rPr>
          <w:spacing w:val="-3"/>
          <w:sz w:val="24"/>
        </w:rPr>
        <w:t>Towners</w:t>
      </w:r>
      <w:r>
        <w:rPr>
          <w:spacing w:val="-7"/>
          <w:sz w:val="24"/>
        </w:rPr>
        <w:t> </w:t>
      </w:r>
      <w:r>
        <w:rPr>
          <w:sz w:val="24"/>
        </w:rPr>
        <w:t>Ponds.</w:t>
      </w:r>
    </w:p>
    <w:p>
      <w:pPr>
        <w:pStyle w:val="ListParagraph"/>
        <w:numPr>
          <w:ilvl w:val="0"/>
          <w:numId w:val="25"/>
        </w:numPr>
        <w:tabs>
          <w:tab w:pos="1570" w:val="left" w:leader="none"/>
          <w:tab w:pos="1571" w:val="left" w:leader="none"/>
        </w:tabs>
        <w:spacing w:line="247" w:lineRule="auto" w:before="0" w:after="0"/>
        <w:ind w:left="1571" w:right="697" w:hanging="360"/>
        <w:jc w:val="left"/>
        <w:rPr>
          <w:rFonts w:ascii="Arial" w:hAnsi="Arial"/>
          <w:sz w:val="24"/>
        </w:rPr>
      </w:pPr>
      <w:r>
        <w:rPr>
          <w:sz w:val="24"/>
        </w:rPr>
        <w:t>Continue to assist residents, developers, and business owners with the permitting process</w:t>
      </w:r>
      <w:r>
        <w:rPr>
          <w:spacing w:val="-29"/>
          <w:sz w:val="24"/>
        </w:rPr>
        <w:t> </w:t>
      </w:r>
      <w:r>
        <w:rPr>
          <w:sz w:val="24"/>
        </w:rPr>
        <w:t>and provide technical and administrative support to the Boards and Commissions under OPCD purview</w:t>
      </w:r>
    </w:p>
    <w:p>
      <w:pPr>
        <w:spacing w:after="0" w:line="247" w:lineRule="auto"/>
        <w:jc w:val="left"/>
        <w:rPr>
          <w:rFonts w:ascii="Arial" w:hAnsi="Arial"/>
          <w:sz w:val="24"/>
        </w:rPr>
        <w:sectPr>
          <w:pgSz w:w="12240" w:h="15840"/>
          <w:pgMar w:top="1280" w:bottom="280" w:left="580" w:right="440"/>
        </w:sectPr>
      </w:pPr>
    </w:p>
    <w:p>
      <w:pPr>
        <w:spacing w:before="99"/>
        <w:ind w:left="1221" w:right="0" w:firstLine="0"/>
        <w:jc w:val="left"/>
        <w:rPr>
          <w:rFonts w:ascii="Arial" w:hAnsi="Arial"/>
          <w:sz w:val="22"/>
        </w:rPr>
      </w:pPr>
      <w:r>
        <w:rPr>
          <w:rFonts w:ascii="Arial" w:hAnsi="Arial"/>
          <w:sz w:val="22"/>
        </w:rPr>
        <w:t>●</w:t>
      </w:r>
    </w:p>
    <w:p>
      <w:pPr>
        <w:pStyle w:val="Heading2"/>
        <w:spacing w:before="17"/>
        <w:ind w:left="850"/>
        <w:rPr>
          <w:u w:val="none"/>
        </w:rPr>
      </w:pPr>
      <w:r>
        <w:rPr>
          <w:b w:val="0"/>
          <w:spacing w:val="-90"/>
          <w:u w:val="thick"/>
        </w:rPr>
        <w:t> </w:t>
      </w:r>
      <w:r>
        <w:rPr>
          <w:u w:val="thick"/>
        </w:rPr>
        <w:t>Police Department</w:t>
      </w:r>
    </w:p>
    <w:p>
      <w:pPr>
        <w:pStyle w:val="BodyText"/>
        <w:spacing w:before="4"/>
        <w:rPr>
          <w:b/>
          <w:sz w:val="23"/>
        </w:rPr>
      </w:pPr>
    </w:p>
    <w:p>
      <w:pPr>
        <w:pStyle w:val="Heading4"/>
        <w:spacing w:before="90"/>
        <w:ind w:left="850"/>
      </w:pPr>
      <w:r>
        <w:rPr/>
        <w:t>Mission &amp; Overview</w:t>
      </w:r>
    </w:p>
    <w:p>
      <w:pPr>
        <w:pStyle w:val="BodyText"/>
        <w:spacing w:line="259" w:lineRule="auto" w:before="24"/>
        <w:ind w:left="840" w:right="36" w:firstLine="10"/>
      </w:pPr>
      <w:r>
        <w:rPr>
          <w:b/>
        </w:rPr>
        <w:t>MISSION: </w:t>
      </w:r>
      <w:r>
        <w:rPr/>
        <w:t>The mission of the Melrose Police Department is to provide quality policing through collaboration and mutual trust with the citizens of our community. We will do so with honor and integrity. We value the rights of all citizens, and we will enforce the laws of the Commonwealth of Massachusetts in a fair, impartial, and procedurally just manner.</w:t>
      </w:r>
    </w:p>
    <w:p>
      <w:pPr>
        <w:pStyle w:val="BodyText"/>
        <w:spacing w:before="9"/>
        <w:rPr>
          <w:sz w:val="26"/>
        </w:rPr>
      </w:pPr>
    </w:p>
    <w:p>
      <w:pPr>
        <w:pStyle w:val="BodyText"/>
        <w:spacing w:line="259" w:lineRule="auto" w:before="1"/>
        <w:ind w:left="840" w:right="347" w:firstLine="10"/>
        <w:jc w:val="both"/>
      </w:pPr>
      <w:r>
        <w:rPr>
          <w:b/>
        </w:rPr>
        <w:t>VISION: </w:t>
      </w:r>
      <w:r>
        <w:rPr/>
        <w:t>The Melrose Police Department will be a model agency prepared to meet future challenges</w:t>
      </w:r>
      <w:r>
        <w:rPr>
          <w:spacing w:val="-33"/>
        </w:rPr>
        <w:t> </w:t>
      </w:r>
      <w:r>
        <w:rPr/>
        <w:t>by being a progressive and innovative police department. </w:t>
      </w:r>
      <w:r>
        <w:rPr>
          <w:spacing w:val="-11"/>
        </w:rPr>
        <w:t>We </w:t>
      </w:r>
      <w:r>
        <w:rPr/>
        <w:t>will enhance the quality of life for all citizens by creating a partnership of trust and transparency with our community to promote positive</w:t>
      </w:r>
      <w:r>
        <w:rPr>
          <w:spacing w:val="-15"/>
        </w:rPr>
        <w:t> </w:t>
      </w:r>
      <w:r>
        <w:rPr/>
        <w:t>change.</w:t>
      </w:r>
    </w:p>
    <w:p>
      <w:pPr>
        <w:pStyle w:val="BodyText"/>
        <w:rPr>
          <w:sz w:val="27"/>
        </w:rPr>
      </w:pPr>
    </w:p>
    <w:p>
      <w:pPr>
        <w:pStyle w:val="BodyText"/>
        <w:spacing w:line="256" w:lineRule="auto"/>
        <w:ind w:left="840" w:firstLine="10"/>
      </w:pPr>
      <w:r>
        <w:rPr>
          <w:b/>
        </w:rPr>
        <w:t>VALUES: </w:t>
      </w:r>
      <w:r>
        <w:rPr/>
        <w:t>The Melrose Police Department strives to establish our credibility and legitimacy through the embodiment of our core values: Honor, Integrity, Courage, and Accountability (HICA):</w:t>
      </w:r>
    </w:p>
    <w:p>
      <w:pPr>
        <w:pStyle w:val="ListParagraph"/>
        <w:numPr>
          <w:ilvl w:val="1"/>
          <w:numId w:val="25"/>
        </w:numPr>
        <w:tabs>
          <w:tab w:pos="1920" w:val="left" w:leader="none"/>
          <w:tab w:pos="1921" w:val="left" w:leader="none"/>
        </w:tabs>
        <w:spacing w:line="256" w:lineRule="auto" w:before="15" w:after="0"/>
        <w:ind w:left="1921" w:right="563" w:hanging="360"/>
        <w:jc w:val="left"/>
        <w:rPr>
          <w:sz w:val="24"/>
        </w:rPr>
      </w:pPr>
      <w:r>
        <w:rPr>
          <w:spacing w:val="-60"/>
          <w:sz w:val="24"/>
          <w:u w:val="single"/>
        </w:rPr>
        <w:t> </w:t>
      </w:r>
      <w:r>
        <w:rPr>
          <w:i/>
          <w:sz w:val="24"/>
          <w:u w:val="single"/>
        </w:rPr>
        <w:t>Honor</w:t>
      </w:r>
      <w:r>
        <w:rPr>
          <w:sz w:val="24"/>
          <w:u w:val="single"/>
        </w:rPr>
        <w:t>:</w:t>
      </w:r>
      <w:r>
        <w:rPr>
          <w:sz w:val="24"/>
        </w:rPr>
        <w:t> Our promise to always do what is right. </w:t>
      </w:r>
      <w:r>
        <w:rPr>
          <w:spacing w:val="-11"/>
          <w:sz w:val="24"/>
        </w:rPr>
        <w:t>We </w:t>
      </w:r>
      <w:r>
        <w:rPr>
          <w:sz w:val="24"/>
        </w:rPr>
        <w:t>hold our profession and the citizens we serve in the highest</w:t>
      </w:r>
      <w:r>
        <w:rPr>
          <w:spacing w:val="-7"/>
          <w:sz w:val="24"/>
        </w:rPr>
        <w:t> </w:t>
      </w:r>
      <w:r>
        <w:rPr>
          <w:sz w:val="24"/>
        </w:rPr>
        <w:t>respect.</w:t>
      </w:r>
    </w:p>
    <w:p>
      <w:pPr>
        <w:pStyle w:val="ListParagraph"/>
        <w:numPr>
          <w:ilvl w:val="1"/>
          <w:numId w:val="25"/>
        </w:numPr>
        <w:tabs>
          <w:tab w:pos="1920" w:val="left" w:leader="none"/>
          <w:tab w:pos="1921" w:val="left" w:leader="none"/>
        </w:tabs>
        <w:spacing w:line="240" w:lineRule="auto" w:before="5" w:after="0"/>
        <w:ind w:left="1921" w:right="0" w:hanging="360"/>
        <w:jc w:val="left"/>
        <w:rPr>
          <w:sz w:val="24"/>
        </w:rPr>
      </w:pPr>
      <w:r>
        <w:rPr>
          <w:spacing w:val="-60"/>
          <w:sz w:val="24"/>
          <w:u w:val="single"/>
        </w:rPr>
        <w:t> </w:t>
      </w:r>
      <w:r>
        <w:rPr>
          <w:i/>
          <w:sz w:val="24"/>
          <w:u w:val="single"/>
        </w:rPr>
        <w:t>Integrity</w:t>
      </w:r>
      <w:r>
        <w:rPr>
          <w:sz w:val="24"/>
          <w:u w:val="single"/>
        </w:rPr>
        <w:t>:</w:t>
      </w:r>
      <w:r>
        <w:rPr>
          <w:sz w:val="24"/>
        </w:rPr>
        <w:t> </w:t>
      </w:r>
      <w:r>
        <w:rPr>
          <w:spacing w:val="-9"/>
          <w:sz w:val="24"/>
        </w:rPr>
        <w:t>We </w:t>
      </w:r>
      <w:r>
        <w:rPr>
          <w:sz w:val="24"/>
        </w:rPr>
        <w:t>are committed to honesty and ethical behavior in all our</w:t>
      </w:r>
      <w:r>
        <w:rPr>
          <w:spacing w:val="3"/>
          <w:sz w:val="24"/>
        </w:rPr>
        <w:t> </w:t>
      </w:r>
      <w:r>
        <w:rPr>
          <w:sz w:val="24"/>
        </w:rPr>
        <w:t>actions.</w:t>
      </w:r>
    </w:p>
    <w:p>
      <w:pPr>
        <w:pStyle w:val="ListParagraph"/>
        <w:numPr>
          <w:ilvl w:val="1"/>
          <w:numId w:val="25"/>
        </w:numPr>
        <w:tabs>
          <w:tab w:pos="1920" w:val="left" w:leader="none"/>
          <w:tab w:pos="1921" w:val="left" w:leader="none"/>
        </w:tabs>
        <w:spacing w:line="261" w:lineRule="auto" w:before="19" w:after="0"/>
        <w:ind w:left="1921" w:right="436" w:hanging="360"/>
        <w:jc w:val="left"/>
        <w:rPr>
          <w:sz w:val="24"/>
        </w:rPr>
      </w:pPr>
      <w:r>
        <w:rPr>
          <w:spacing w:val="-60"/>
          <w:sz w:val="24"/>
          <w:u w:val="single"/>
        </w:rPr>
        <w:t> </w:t>
      </w:r>
      <w:r>
        <w:rPr>
          <w:i/>
          <w:sz w:val="24"/>
          <w:u w:val="single"/>
        </w:rPr>
        <w:t>Courage</w:t>
      </w:r>
      <w:r>
        <w:rPr>
          <w:sz w:val="24"/>
          <w:u w:val="single"/>
        </w:rPr>
        <w:t>:</w:t>
      </w:r>
      <w:r>
        <w:rPr>
          <w:sz w:val="24"/>
        </w:rPr>
        <w:t> </w:t>
      </w:r>
      <w:r>
        <w:rPr>
          <w:spacing w:val="-11"/>
          <w:sz w:val="24"/>
        </w:rPr>
        <w:t>We </w:t>
      </w:r>
      <w:r>
        <w:rPr>
          <w:sz w:val="24"/>
        </w:rPr>
        <w:t>have a selfless devotion to our </w:t>
      </w:r>
      <w:r>
        <w:rPr>
          <w:spacing w:val="-4"/>
          <w:sz w:val="24"/>
        </w:rPr>
        <w:t>duty, </w:t>
      </w:r>
      <w:r>
        <w:rPr>
          <w:sz w:val="24"/>
        </w:rPr>
        <w:t>and we will stand for justice in the face of </w:t>
      </w:r>
      <w:r>
        <w:rPr>
          <w:spacing w:val="-3"/>
          <w:sz w:val="24"/>
        </w:rPr>
        <w:t>danger.</w:t>
      </w:r>
    </w:p>
    <w:p>
      <w:pPr>
        <w:pStyle w:val="ListParagraph"/>
        <w:numPr>
          <w:ilvl w:val="1"/>
          <w:numId w:val="25"/>
        </w:numPr>
        <w:tabs>
          <w:tab w:pos="1920" w:val="left" w:leader="none"/>
          <w:tab w:pos="1921" w:val="left" w:leader="none"/>
        </w:tabs>
        <w:spacing w:line="256" w:lineRule="auto" w:before="0" w:after="0"/>
        <w:ind w:left="1921" w:right="223" w:hanging="360"/>
        <w:jc w:val="left"/>
        <w:rPr>
          <w:sz w:val="24"/>
        </w:rPr>
      </w:pPr>
      <w:r>
        <w:rPr>
          <w:spacing w:val="-60"/>
          <w:sz w:val="24"/>
          <w:u w:val="single"/>
        </w:rPr>
        <w:t> </w:t>
      </w:r>
      <w:r>
        <w:rPr>
          <w:i/>
          <w:sz w:val="24"/>
          <w:u w:val="single"/>
        </w:rPr>
        <w:t>Accountability</w:t>
      </w:r>
      <w:r>
        <w:rPr>
          <w:sz w:val="24"/>
          <w:u w:val="single"/>
        </w:rPr>
        <w:t>:</w:t>
      </w:r>
      <w:r>
        <w:rPr>
          <w:sz w:val="24"/>
        </w:rPr>
        <w:t> </w:t>
      </w:r>
      <w:r>
        <w:rPr>
          <w:spacing w:val="-11"/>
          <w:sz w:val="24"/>
        </w:rPr>
        <w:t>We </w:t>
      </w:r>
      <w:r>
        <w:rPr>
          <w:sz w:val="24"/>
        </w:rPr>
        <w:t>accept responsibility for our actions and understand the expectations of the community we</w:t>
      </w:r>
      <w:r>
        <w:rPr>
          <w:spacing w:val="-3"/>
          <w:sz w:val="24"/>
        </w:rPr>
        <w:t> </w:t>
      </w:r>
      <w:r>
        <w:rPr>
          <w:sz w:val="24"/>
        </w:rPr>
        <w:t>serve.</w:t>
      </w:r>
    </w:p>
    <w:p>
      <w:pPr>
        <w:pStyle w:val="BodyText"/>
        <w:spacing w:before="4"/>
        <w:rPr>
          <w:sz w:val="26"/>
        </w:rPr>
      </w:pPr>
    </w:p>
    <w:p>
      <w:pPr>
        <w:spacing w:before="0"/>
        <w:ind w:left="840" w:right="0" w:firstLine="0"/>
        <w:jc w:val="left"/>
        <w:rPr>
          <w:b/>
          <w:sz w:val="24"/>
        </w:rPr>
      </w:pPr>
      <w:r>
        <w:rPr>
          <w:spacing w:val="-60"/>
          <w:sz w:val="24"/>
          <w:u w:val="thick"/>
        </w:rPr>
        <w:t> </w:t>
      </w:r>
      <w:r>
        <w:rPr>
          <w:b/>
          <w:sz w:val="24"/>
          <w:u w:val="thick"/>
        </w:rPr>
        <w:t>Department Organization</w:t>
      </w:r>
    </w:p>
    <w:p>
      <w:pPr>
        <w:pStyle w:val="ListParagraph"/>
        <w:numPr>
          <w:ilvl w:val="1"/>
          <w:numId w:val="25"/>
        </w:numPr>
        <w:tabs>
          <w:tab w:pos="1925" w:val="left" w:leader="none"/>
          <w:tab w:pos="1926" w:val="left" w:leader="none"/>
        </w:tabs>
        <w:spacing w:line="240" w:lineRule="auto" w:before="49" w:after="0"/>
        <w:ind w:left="1926" w:right="0" w:hanging="360"/>
        <w:jc w:val="left"/>
        <w:rPr>
          <w:sz w:val="24"/>
        </w:rPr>
      </w:pPr>
      <w:r>
        <w:rPr>
          <w:sz w:val="24"/>
        </w:rPr>
        <w:t>Chief of</w:t>
      </w:r>
      <w:r>
        <w:rPr>
          <w:spacing w:val="-1"/>
          <w:sz w:val="24"/>
        </w:rPr>
        <w:t> </w:t>
      </w:r>
      <w:r>
        <w:rPr>
          <w:sz w:val="24"/>
        </w:rPr>
        <w:t>Police</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Executive Office</w:t>
      </w:r>
      <w:r>
        <w:rPr>
          <w:spacing w:val="-5"/>
          <w:sz w:val="24"/>
        </w:rPr>
        <w:t> </w:t>
      </w:r>
      <w:r>
        <w:rPr>
          <w:sz w:val="24"/>
        </w:rPr>
        <w:t>Manager</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Administrative</w:t>
      </w:r>
      <w:r>
        <w:rPr>
          <w:spacing w:val="-18"/>
          <w:sz w:val="24"/>
        </w:rPr>
        <w:t> </w:t>
      </w:r>
      <w:r>
        <w:rPr>
          <w:sz w:val="24"/>
        </w:rPr>
        <w:t>Assistant</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4</w:t>
      </w:r>
      <w:r>
        <w:rPr>
          <w:spacing w:val="-1"/>
          <w:sz w:val="24"/>
        </w:rPr>
        <w:t> </w:t>
      </w:r>
      <w:r>
        <w:rPr>
          <w:sz w:val="24"/>
        </w:rPr>
        <w:t>Lieutenants</w:t>
      </w:r>
    </w:p>
    <w:p>
      <w:pPr>
        <w:pStyle w:val="ListParagraph"/>
        <w:numPr>
          <w:ilvl w:val="1"/>
          <w:numId w:val="25"/>
        </w:numPr>
        <w:tabs>
          <w:tab w:pos="1925" w:val="left" w:leader="none"/>
          <w:tab w:pos="1926" w:val="left" w:leader="none"/>
        </w:tabs>
        <w:spacing w:line="240" w:lineRule="auto" w:before="20" w:after="0"/>
        <w:ind w:left="1926" w:right="0" w:hanging="360"/>
        <w:jc w:val="left"/>
        <w:rPr>
          <w:sz w:val="24"/>
        </w:rPr>
      </w:pPr>
      <w:r>
        <w:rPr>
          <w:sz w:val="24"/>
        </w:rPr>
        <w:t>10</w:t>
      </w:r>
      <w:r>
        <w:rPr>
          <w:spacing w:val="-1"/>
          <w:sz w:val="24"/>
        </w:rPr>
        <w:t> </w:t>
      </w:r>
      <w:r>
        <w:rPr>
          <w:sz w:val="24"/>
        </w:rPr>
        <w:t>Sergeants</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35 Patrol</w:t>
      </w:r>
      <w:r>
        <w:rPr>
          <w:spacing w:val="-3"/>
          <w:sz w:val="24"/>
        </w:rPr>
        <w:t> </w:t>
      </w:r>
      <w:r>
        <w:rPr>
          <w:sz w:val="24"/>
        </w:rPr>
        <w:t>Officers</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2 civilian Parking</w:t>
      </w:r>
      <w:r>
        <w:rPr>
          <w:spacing w:val="-1"/>
          <w:sz w:val="24"/>
        </w:rPr>
        <w:t> </w:t>
      </w:r>
      <w:r>
        <w:rPr>
          <w:spacing w:val="-4"/>
          <w:sz w:val="24"/>
        </w:rPr>
        <w:t>Wardens</w:t>
      </w:r>
    </w:p>
    <w:p>
      <w:pPr>
        <w:pStyle w:val="BodyText"/>
        <w:spacing w:before="7"/>
        <w:rPr>
          <w:sz w:val="31"/>
        </w:rPr>
      </w:pPr>
    </w:p>
    <w:p>
      <w:pPr>
        <w:spacing w:before="0"/>
        <w:ind w:left="1030" w:right="0" w:firstLine="0"/>
        <w:jc w:val="left"/>
        <w:rPr>
          <w:b/>
          <w:sz w:val="24"/>
        </w:rPr>
      </w:pPr>
      <w:r>
        <w:rPr>
          <w:color w:val="202020"/>
          <w:spacing w:val="-60"/>
          <w:sz w:val="24"/>
          <w:u w:val="thick" w:color="202020"/>
        </w:rPr>
        <w:t> </w:t>
      </w:r>
      <w:r>
        <w:rPr>
          <w:b/>
          <w:color w:val="202020"/>
          <w:sz w:val="24"/>
          <w:u w:val="thick" w:color="202020"/>
        </w:rPr>
        <w:t>Little Known Facts/Common Misconceptions</w:t>
      </w:r>
    </w:p>
    <w:p>
      <w:pPr>
        <w:pStyle w:val="BodyText"/>
        <w:spacing w:line="256" w:lineRule="auto" w:before="30"/>
        <w:ind w:left="1020" w:right="147" w:firstLine="10"/>
      </w:pPr>
      <w:r>
        <w:rPr/>
        <w:t>Police Officers are not only tasked with enforcing the laws of the Commonwealth, but we also handle a wide variety of calls involving quality of life issues, mental health, and substance abuse disorders, as well as overall community engagement and community policing activities to further strengthen the relationship with those in the community that we serve.</w:t>
      </w:r>
    </w:p>
    <w:p>
      <w:pPr>
        <w:pStyle w:val="BodyText"/>
        <w:spacing w:before="10"/>
        <w:rPr>
          <w:sz w:val="26"/>
        </w:rPr>
      </w:pPr>
    </w:p>
    <w:p>
      <w:pPr>
        <w:spacing w:before="0"/>
        <w:ind w:left="1020" w:right="0" w:firstLine="0"/>
        <w:jc w:val="left"/>
        <w:rPr>
          <w:b/>
          <w:sz w:val="24"/>
        </w:rPr>
      </w:pPr>
      <w:r>
        <w:rPr>
          <w:color w:val="202020"/>
          <w:spacing w:val="-60"/>
          <w:sz w:val="24"/>
          <w:u w:val="thick" w:color="202020"/>
        </w:rPr>
        <w:t> </w:t>
      </w:r>
      <w:r>
        <w:rPr>
          <w:b/>
          <w:color w:val="202020"/>
          <w:sz w:val="24"/>
          <w:u w:val="thick" w:color="202020"/>
        </w:rPr>
        <w:t>Changes from FY24 to FY25</w:t>
      </w:r>
    </w:p>
    <w:p>
      <w:pPr>
        <w:pStyle w:val="ListParagraph"/>
        <w:numPr>
          <w:ilvl w:val="1"/>
          <w:numId w:val="25"/>
        </w:numPr>
        <w:tabs>
          <w:tab w:pos="1925" w:val="left" w:leader="none"/>
          <w:tab w:pos="1926" w:val="left" w:leader="none"/>
        </w:tabs>
        <w:spacing w:line="240" w:lineRule="auto" w:before="24" w:after="0"/>
        <w:ind w:left="1926" w:right="0" w:hanging="360"/>
        <w:jc w:val="left"/>
        <w:rPr>
          <w:sz w:val="24"/>
        </w:rPr>
      </w:pPr>
      <w:r>
        <w:rPr>
          <w:sz w:val="24"/>
        </w:rPr>
        <w:t>Increase of 2.6% in the overall budget from</w:t>
      </w:r>
      <w:r>
        <w:rPr>
          <w:spacing w:val="-7"/>
          <w:sz w:val="24"/>
        </w:rPr>
        <w:t> </w:t>
      </w:r>
      <w:r>
        <w:rPr>
          <w:sz w:val="24"/>
        </w:rPr>
        <w:t>FY24</w:t>
      </w:r>
    </w:p>
    <w:p>
      <w:pPr>
        <w:spacing w:after="0" w:line="240" w:lineRule="auto"/>
        <w:jc w:val="left"/>
        <w:rPr>
          <w:sz w:val="24"/>
        </w:rPr>
        <w:sectPr>
          <w:pgSz w:w="12240" w:h="15840"/>
          <w:pgMar w:top="1500" w:bottom="280" w:left="580" w:right="440"/>
        </w:sectPr>
      </w:pPr>
    </w:p>
    <w:p>
      <w:pPr>
        <w:spacing w:before="99"/>
        <w:ind w:left="1221" w:right="0" w:firstLine="0"/>
        <w:jc w:val="left"/>
        <w:rPr>
          <w:rFonts w:ascii="Arial" w:hAnsi="Arial"/>
          <w:sz w:val="22"/>
        </w:rPr>
      </w:pPr>
      <w:r>
        <w:rPr>
          <w:rFonts w:ascii="Arial" w:hAnsi="Arial"/>
          <w:sz w:val="22"/>
        </w:rPr>
        <w:t>●</w:t>
      </w:r>
    </w:p>
    <w:p>
      <w:pPr>
        <w:pStyle w:val="ListParagraph"/>
        <w:numPr>
          <w:ilvl w:val="1"/>
          <w:numId w:val="25"/>
        </w:numPr>
        <w:tabs>
          <w:tab w:pos="1925" w:val="left" w:leader="none"/>
          <w:tab w:pos="1926" w:val="left" w:leader="none"/>
        </w:tabs>
        <w:spacing w:line="247" w:lineRule="auto" w:before="19" w:after="0"/>
        <w:ind w:left="1926" w:right="466" w:hanging="360"/>
        <w:jc w:val="left"/>
        <w:rPr>
          <w:sz w:val="24"/>
        </w:rPr>
      </w:pPr>
      <w:r>
        <w:rPr>
          <w:sz w:val="24"/>
        </w:rPr>
        <w:t>The salary line item does not reflect anticipated settling of union contracts for both</w:t>
      </w:r>
      <w:r>
        <w:rPr>
          <w:spacing w:val="-28"/>
          <w:sz w:val="24"/>
        </w:rPr>
        <w:t> </w:t>
      </w:r>
      <w:r>
        <w:rPr>
          <w:sz w:val="24"/>
        </w:rPr>
        <w:t>Superior Officers and Patrol Officers that is set to expire at the end of</w:t>
      </w:r>
      <w:r>
        <w:rPr>
          <w:spacing w:val="-8"/>
          <w:sz w:val="24"/>
        </w:rPr>
        <w:t> </w:t>
      </w:r>
      <w:r>
        <w:rPr>
          <w:sz w:val="24"/>
        </w:rPr>
        <w:t>FY24.</w:t>
      </w:r>
    </w:p>
    <w:p>
      <w:pPr>
        <w:pStyle w:val="ListParagraph"/>
        <w:numPr>
          <w:ilvl w:val="1"/>
          <w:numId w:val="25"/>
        </w:numPr>
        <w:tabs>
          <w:tab w:pos="1925" w:val="left" w:leader="none"/>
          <w:tab w:pos="1926" w:val="left" w:leader="none"/>
        </w:tabs>
        <w:spacing w:line="240" w:lineRule="auto" w:before="12" w:after="0"/>
        <w:ind w:left="1926" w:right="0" w:hanging="360"/>
        <w:jc w:val="left"/>
        <w:rPr>
          <w:sz w:val="24"/>
        </w:rPr>
      </w:pPr>
      <w:r>
        <w:rPr>
          <w:sz w:val="24"/>
        </w:rPr>
        <w:t>5% decrease in “Overtime” (per Mayor across all</w:t>
      </w:r>
      <w:r>
        <w:rPr>
          <w:spacing w:val="-3"/>
          <w:sz w:val="24"/>
        </w:rPr>
        <w:t> </w:t>
      </w:r>
      <w:r>
        <w:rPr>
          <w:sz w:val="24"/>
        </w:rPr>
        <w:t>departments).</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8.7% increase in “Ammunition” due to increased costs of</w:t>
      </w:r>
      <w:r>
        <w:rPr>
          <w:spacing w:val="-1"/>
          <w:sz w:val="24"/>
        </w:rPr>
        <w:t> </w:t>
      </w:r>
      <w:r>
        <w:rPr>
          <w:sz w:val="24"/>
        </w:rPr>
        <w:t>supplies.</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21.9% increase in “Dues/Membership” line items due to increased cost of membership</w:t>
      </w:r>
      <w:r>
        <w:rPr>
          <w:spacing w:val="-18"/>
          <w:sz w:val="24"/>
        </w:rPr>
        <w:t> </w:t>
      </w:r>
      <w:r>
        <w:rPr>
          <w:sz w:val="24"/>
        </w:rPr>
        <w:t>dues.</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pacing w:val="-3"/>
          <w:sz w:val="24"/>
        </w:rPr>
        <w:t>11.4% </w:t>
      </w:r>
      <w:r>
        <w:rPr>
          <w:sz w:val="24"/>
        </w:rPr>
        <w:t>increase in “Accreditation” due to increased membership/conference</w:t>
      </w:r>
      <w:r>
        <w:rPr>
          <w:spacing w:val="-1"/>
          <w:sz w:val="24"/>
        </w:rPr>
        <w:t> </w:t>
      </w:r>
      <w:r>
        <w:rPr>
          <w:sz w:val="24"/>
        </w:rPr>
        <w:t>costs.</w:t>
      </w:r>
    </w:p>
    <w:p>
      <w:pPr>
        <w:spacing w:before="19"/>
        <w:ind w:left="1020" w:right="0" w:firstLine="0"/>
        <w:jc w:val="left"/>
        <w:rPr>
          <w:b/>
          <w:sz w:val="24"/>
        </w:rPr>
      </w:pPr>
      <w:r>
        <w:rPr>
          <w:color w:val="202020"/>
          <w:spacing w:val="-60"/>
          <w:sz w:val="24"/>
          <w:u w:val="thick" w:color="202020"/>
        </w:rPr>
        <w:t> </w:t>
      </w:r>
      <w:r>
        <w:rPr>
          <w:b/>
          <w:color w:val="202020"/>
          <w:sz w:val="24"/>
          <w:u w:val="thick" w:color="202020"/>
        </w:rPr>
        <w:t>Goals for FY25</w:t>
      </w:r>
    </w:p>
    <w:p>
      <w:pPr>
        <w:pStyle w:val="ListParagraph"/>
        <w:numPr>
          <w:ilvl w:val="1"/>
          <w:numId w:val="25"/>
        </w:numPr>
        <w:tabs>
          <w:tab w:pos="1925" w:val="left" w:leader="none"/>
          <w:tab w:pos="1926" w:val="left" w:leader="none"/>
        </w:tabs>
        <w:spacing w:line="247" w:lineRule="auto" w:before="25" w:after="0"/>
        <w:ind w:left="1926" w:right="1261" w:hanging="360"/>
        <w:jc w:val="left"/>
        <w:rPr>
          <w:sz w:val="24"/>
        </w:rPr>
      </w:pPr>
      <w:r>
        <w:rPr>
          <w:sz w:val="24"/>
        </w:rPr>
        <w:t>Continuing</w:t>
      </w:r>
      <w:r>
        <w:rPr>
          <w:spacing w:val="-4"/>
          <w:sz w:val="24"/>
        </w:rPr>
        <w:t> </w:t>
      </w:r>
      <w:r>
        <w:rPr>
          <w:sz w:val="24"/>
        </w:rPr>
        <w:t>pursuit</w:t>
      </w:r>
      <w:r>
        <w:rPr>
          <w:spacing w:val="-5"/>
          <w:sz w:val="24"/>
        </w:rPr>
        <w:t> </w:t>
      </w:r>
      <w:r>
        <w:rPr>
          <w:sz w:val="24"/>
        </w:rPr>
        <w:t>of</w:t>
      </w:r>
      <w:r>
        <w:rPr>
          <w:spacing w:val="-14"/>
          <w:sz w:val="24"/>
        </w:rPr>
        <w:t> </w:t>
      </w:r>
      <w:r>
        <w:rPr>
          <w:sz w:val="24"/>
        </w:rPr>
        <w:t>Accreditation</w:t>
      </w:r>
      <w:r>
        <w:rPr>
          <w:spacing w:val="-3"/>
          <w:sz w:val="24"/>
        </w:rPr>
        <w:t> </w:t>
      </w:r>
      <w:r>
        <w:rPr>
          <w:sz w:val="24"/>
        </w:rPr>
        <w:t>through</w:t>
      </w:r>
      <w:r>
        <w:rPr>
          <w:spacing w:val="1"/>
          <w:sz w:val="24"/>
        </w:rPr>
        <w:t> </w:t>
      </w:r>
      <w:r>
        <w:rPr>
          <w:sz w:val="24"/>
        </w:rPr>
        <w:t>the</w:t>
      </w:r>
      <w:r>
        <w:rPr>
          <w:spacing w:val="-6"/>
          <w:sz w:val="24"/>
        </w:rPr>
        <w:t> </w:t>
      </w:r>
      <w:r>
        <w:rPr>
          <w:sz w:val="24"/>
        </w:rPr>
        <w:t>Massachusetts</w:t>
      </w:r>
      <w:r>
        <w:rPr>
          <w:spacing w:val="-2"/>
          <w:sz w:val="24"/>
        </w:rPr>
        <w:t> </w:t>
      </w:r>
      <w:r>
        <w:rPr>
          <w:sz w:val="24"/>
        </w:rPr>
        <w:t>Police</w:t>
      </w:r>
      <w:r>
        <w:rPr>
          <w:spacing w:val="-19"/>
          <w:sz w:val="24"/>
        </w:rPr>
        <w:t> </w:t>
      </w:r>
      <w:r>
        <w:rPr>
          <w:sz w:val="24"/>
        </w:rPr>
        <w:t>Accreditation Commission </w:t>
      </w:r>
      <w:r>
        <w:rPr>
          <w:spacing w:val="-4"/>
          <w:sz w:val="24"/>
        </w:rPr>
        <w:t>(MPAC) </w:t>
      </w:r>
      <w:r>
        <w:rPr>
          <w:sz w:val="24"/>
        </w:rPr>
        <w:t>and conducting a Certification</w:t>
      </w:r>
      <w:r>
        <w:rPr>
          <w:spacing w:val="2"/>
          <w:sz w:val="24"/>
        </w:rPr>
        <w:t> </w:t>
      </w:r>
      <w:r>
        <w:rPr>
          <w:sz w:val="24"/>
        </w:rPr>
        <w:t>assessment.</w:t>
      </w:r>
    </w:p>
    <w:p>
      <w:pPr>
        <w:pStyle w:val="ListParagraph"/>
        <w:numPr>
          <w:ilvl w:val="1"/>
          <w:numId w:val="25"/>
        </w:numPr>
        <w:tabs>
          <w:tab w:pos="1925" w:val="left" w:leader="none"/>
          <w:tab w:pos="1926" w:val="left" w:leader="none"/>
        </w:tabs>
        <w:spacing w:line="247" w:lineRule="auto" w:before="11" w:after="0"/>
        <w:ind w:left="1926" w:right="435" w:hanging="360"/>
        <w:jc w:val="left"/>
        <w:rPr>
          <w:sz w:val="24"/>
        </w:rPr>
      </w:pPr>
      <w:r>
        <w:rPr>
          <w:sz w:val="24"/>
        </w:rPr>
        <w:t>Institute recurring “Community Meetings” where members of the community and the</w:t>
      </w:r>
      <w:r>
        <w:rPr>
          <w:spacing w:val="-19"/>
          <w:sz w:val="24"/>
        </w:rPr>
        <w:t> </w:t>
      </w:r>
      <w:r>
        <w:rPr>
          <w:sz w:val="24"/>
        </w:rPr>
        <w:t>police can engage and discuss various</w:t>
      </w:r>
      <w:r>
        <w:rPr>
          <w:spacing w:val="-1"/>
          <w:sz w:val="24"/>
        </w:rPr>
        <w:t> </w:t>
      </w:r>
      <w:r>
        <w:rPr>
          <w:sz w:val="24"/>
        </w:rPr>
        <w:t>topics.</w:t>
      </w:r>
    </w:p>
    <w:p>
      <w:pPr>
        <w:pStyle w:val="ListParagraph"/>
        <w:numPr>
          <w:ilvl w:val="1"/>
          <w:numId w:val="25"/>
        </w:numPr>
        <w:tabs>
          <w:tab w:pos="1925" w:val="left" w:leader="none"/>
          <w:tab w:pos="1926" w:val="left" w:leader="none"/>
        </w:tabs>
        <w:spacing w:line="247" w:lineRule="auto" w:before="12" w:after="0"/>
        <w:ind w:left="1926" w:right="1194" w:hanging="360"/>
        <w:jc w:val="left"/>
        <w:rPr>
          <w:sz w:val="24"/>
        </w:rPr>
      </w:pPr>
      <w:r>
        <w:rPr>
          <w:sz w:val="24"/>
        </w:rPr>
        <w:t>Increase “community engagement” events focusing on marginalized members of</w:t>
      </w:r>
      <w:r>
        <w:rPr>
          <w:spacing w:val="-31"/>
          <w:sz w:val="24"/>
        </w:rPr>
        <w:t> </w:t>
      </w:r>
      <w:r>
        <w:rPr>
          <w:sz w:val="24"/>
        </w:rPr>
        <w:t>the community and those who historically have not interacted with the</w:t>
      </w:r>
      <w:r>
        <w:rPr>
          <w:spacing w:val="-14"/>
          <w:sz w:val="24"/>
        </w:rPr>
        <w:t> </w:t>
      </w:r>
      <w:r>
        <w:rPr>
          <w:sz w:val="24"/>
        </w:rPr>
        <w:t>police.</w:t>
      </w:r>
    </w:p>
    <w:p>
      <w:pPr>
        <w:pStyle w:val="ListParagraph"/>
        <w:numPr>
          <w:ilvl w:val="1"/>
          <w:numId w:val="25"/>
        </w:numPr>
        <w:tabs>
          <w:tab w:pos="1925" w:val="left" w:leader="none"/>
          <w:tab w:pos="1926" w:val="left" w:leader="none"/>
        </w:tabs>
        <w:spacing w:line="247" w:lineRule="auto" w:before="12" w:after="0"/>
        <w:ind w:left="1926" w:right="1026" w:hanging="360"/>
        <w:jc w:val="left"/>
        <w:rPr>
          <w:sz w:val="24"/>
        </w:rPr>
      </w:pPr>
      <w:r>
        <w:rPr>
          <w:spacing w:val="-6"/>
          <w:sz w:val="24"/>
        </w:rPr>
        <w:t>Work </w:t>
      </w:r>
      <w:r>
        <w:rPr>
          <w:sz w:val="24"/>
        </w:rPr>
        <w:t>towards completing the design phase of the </w:t>
      </w:r>
      <w:r>
        <w:rPr>
          <w:spacing w:val="2"/>
          <w:sz w:val="24"/>
        </w:rPr>
        <w:t>new </w:t>
      </w:r>
      <w:r>
        <w:rPr>
          <w:sz w:val="24"/>
        </w:rPr>
        <w:t>police station with the hopes</w:t>
      </w:r>
      <w:r>
        <w:rPr>
          <w:spacing w:val="-21"/>
          <w:sz w:val="24"/>
        </w:rPr>
        <w:t> </w:t>
      </w:r>
      <w:r>
        <w:rPr>
          <w:sz w:val="24"/>
        </w:rPr>
        <w:t>of breaking ground by the start of</w:t>
      </w:r>
      <w:r>
        <w:rPr>
          <w:spacing w:val="-5"/>
          <w:sz w:val="24"/>
        </w:rPr>
        <w:t> </w:t>
      </w:r>
      <w:r>
        <w:rPr>
          <w:sz w:val="24"/>
        </w:rPr>
        <w:t>FY26.</w:t>
      </w:r>
    </w:p>
    <w:p>
      <w:pPr>
        <w:pStyle w:val="ListParagraph"/>
        <w:numPr>
          <w:ilvl w:val="1"/>
          <w:numId w:val="25"/>
        </w:numPr>
        <w:tabs>
          <w:tab w:pos="1925" w:val="left" w:leader="none"/>
          <w:tab w:pos="1926" w:val="left" w:leader="none"/>
        </w:tabs>
        <w:spacing w:line="240" w:lineRule="auto" w:before="11" w:after="0"/>
        <w:ind w:left="1926" w:right="0" w:hanging="360"/>
        <w:jc w:val="left"/>
        <w:rPr>
          <w:sz w:val="24"/>
        </w:rPr>
      </w:pPr>
      <w:r>
        <w:rPr>
          <w:sz w:val="24"/>
        </w:rPr>
        <w:t>Completion of Public Safety Radio System</w:t>
      </w:r>
      <w:r>
        <w:rPr>
          <w:spacing w:val="-5"/>
          <w:sz w:val="24"/>
        </w:rPr>
        <w:t> </w:t>
      </w:r>
      <w:r>
        <w:rPr>
          <w:sz w:val="24"/>
        </w:rPr>
        <w:t>upgrade.</w:t>
      </w:r>
    </w:p>
    <w:p>
      <w:pPr>
        <w:pStyle w:val="ListParagraph"/>
        <w:numPr>
          <w:ilvl w:val="1"/>
          <w:numId w:val="25"/>
        </w:numPr>
        <w:tabs>
          <w:tab w:pos="1925" w:val="left" w:leader="none"/>
          <w:tab w:pos="1926" w:val="left" w:leader="none"/>
        </w:tabs>
        <w:spacing w:line="240" w:lineRule="auto" w:before="19" w:after="0"/>
        <w:ind w:left="1926" w:right="0" w:hanging="360"/>
        <w:jc w:val="left"/>
        <w:rPr>
          <w:sz w:val="24"/>
        </w:rPr>
      </w:pPr>
      <w:r>
        <w:rPr>
          <w:sz w:val="24"/>
        </w:rPr>
        <w:t>Strategically plan to fill numerous (5) expected open positions in a timely</w:t>
      </w:r>
      <w:r>
        <w:rPr>
          <w:spacing w:val="-4"/>
          <w:sz w:val="24"/>
        </w:rPr>
        <w:t> </w:t>
      </w:r>
      <w:r>
        <w:rPr>
          <w:sz w:val="24"/>
        </w:rPr>
        <w:t>fashion.</w:t>
      </w:r>
    </w:p>
    <w:p>
      <w:pPr>
        <w:pStyle w:val="ListParagraph"/>
        <w:numPr>
          <w:ilvl w:val="1"/>
          <w:numId w:val="25"/>
        </w:numPr>
        <w:tabs>
          <w:tab w:pos="1925" w:val="left" w:leader="none"/>
          <w:tab w:pos="1926" w:val="left" w:leader="none"/>
        </w:tabs>
        <w:spacing w:line="247" w:lineRule="auto" w:before="20" w:after="0"/>
        <w:ind w:left="1926" w:right="265" w:hanging="360"/>
        <w:jc w:val="left"/>
        <w:rPr>
          <w:sz w:val="24"/>
        </w:rPr>
      </w:pPr>
      <w:r>
        <w:rPr>
          <w:sz w:val="24"/>
        </w:rPr>
        <w:t>Continue to offer training to all personnel outside of the mandated training required by</w:t>
      </w:r>
      <w:r>
        <w:rPr>
          <w:spacing w:val="-32"/>
          <w:sz w:val="24"/>
        </w:rPr>
        <w:t> </w:t>
      </w:r>
      <w:r>
        <w:rPr>
          <w:sz w:val="24"/>
        </w:rPr>
        <w:t>MPTC and </w:t>
      </w:r>
      <w:r>
        <w:rPr>
          <w:spacing w:val="-3"/>
          <w:sz w:val="24"/>
        </w:rPr>
        <w:t>POST.</w:t>
      </w:r>
    </w:p>
    <w:p>
      <w:pPr>
        <w:spacing w:after="0" w:line="247" w:lineRule="auto"/>
        <w:jc w:val="left"/>
        <w:rPr>
          <w:sz w:val="24"/>
        </w:rPr>
        <w:sectPr>
          <w:pgSz w:w="12240" w:h="15840"/>
          <w:pgMar w:top="1500" w:bottom="280" w:left="580" w:right="44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15"/>
        <w:ind w:left="0" w:right="1001" w:firstLine="0"/>
        <w:jc w:val="right"/>
        <w:rPr>
          <w:sz w:val="22"/>
        </w:rPr>
      </w:pPr>
      <w:r>
        <w:rPr>
          <w:sz w:val="22"/>
        </w:rPr>
        <w:t>Page</w:t>
      </w:r>
    </w:p>
    <w:sectPr>
      <w:pgSz w:w="12240" w:h="15840"/>
      <w:pgMar w:top="1500" w:bottom="280" w:left="580" w:right="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Palatino Linotype">
    <w:altName w:val="Palatino Linotype"/>
    <w:charset w:val="0"/>
    <w:family w:val="roman"/>
    <w:pitch w:val="variable"/>
  </w:font>
  <w:font w:name="Cambria">
    <w:altName w:val="Cambria"/>
    <w:charset w:val="0"/>
    <w:family w:val="roman"/>
    <w:pitch w:val="variable"/>
  </w:font>
  <w:font w:name="Calibri">
    <w:altName w:val="Calibri"/>
    <w:charset w:val="0"/>
    <w:family w:val="swiss"/>
    <w:pitch w:val="variable"/>
  </w:font>
  <w:font w:name="Courier New">
    <w:altName w:val="Courier New"/>
    <w:charset w:val="0"/>
    <w:family w:val="modern"/>
    <w:pitch w:val="fixed"/>
  </w:font>
  <w:font w:name="Wingdings">
    <w:altName w:val="Wingdings"/>
    <w:charset w:val="2"/>
    <w:family w:val="auto"/>
    <w:pitch w:val="variable"/>
  </w:font>
  <w:font w:name="Baskerville Old Face">
    <w:altName w:val="Baskerville Old Face"/>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
    <w:multiLevelType w:val="hybridMultilevel"/>
    <w:lvl w:ilvl="0">
      <w:start w:val="0"/>
      <w:numFmt w:val="bullet"/>
      <w:lvlText w:val=""/>
      <w:lvlJc w:val="left"/>
      <w:pPr>
        <w:ind w:left="2281" w:hanging="360"/>
      </w:pPr>
      <w:rPr>
        <w:rFonts w:hint="default" w:ascii="Wingdings" w:hAnsi="Wingdings" w:eastAsia="Wingdings" w:cs="Wingdings"/>
        <w:w w:val="100"/>
        <w:sz w:val="22"/>
        <w:szCs w:val="22"/>
        <w:lang w:val="en-US" w:eastAsia="en-US" w:bidi="en-US"/>
      </w:rPr>
    </w:lvl>
    <w:lvl w:ilvl="1">
      <w:start w:val="0"/>
      <w:numFmt w:val="bullet"/>
      <w:lvlText w:val="•"/>
      <w:lvlJc w:val="left"/>
      <w:pPr>
        <w:ind w:left="3174" w:hanging="360"/>
      </w:pPr>
      <w:rPr>
        <w:rFonts w:hint="default"/>
        <w:lang w:val="en-US" w:eastAsia="en-US" w:bidi="en-US"/>
      </w:rPr>
    </w:lvl>
    <w:lvl w:ilvl="2">
      <w:start w:val="0"/>
      <w:numFmt w:val="bullet"/>
      <w:lvlText w:val="•"/>
      <w:lvlJc w:val="left"/>
      <w:pPr>
        <w:ind w:left="4068" w:hanging="360"/>
      </w:pPr>
      <w:rPr>
        <w:rFonts w:hint="default"/>
        <w:lang w:val="en-US" w:eastAsia="en-US" w:bidi="en-US"/>
      </w:rPr>
    </w:lvl>
    <w:lvl w:ilvl="3">
      <w:start w:val="0"/>
      <w:numFmt w:val="bullet"/>
      <w:lvlText w:val="•"/>
      <w:lvlJc w:val="left"/>
      <w:pPr>
        <w:ind w:left="4962" w:hanging="360"/>
      </w:pPr>
      <w:rPr>
        <w:rFonts w:hint="default"/>
        <w:lang w:val="en-US" w:eastAsia="en-US" w:bidi="en-US"/>
      </w:rPr>
    </w:lvl>
    <w:lvl w:ilvl="4">
      <w:start w:val="0"/>
      <w:numFmt w:val="bullet"/>
      <w:lvlText w:val="•"/>
      <w:lvlJc w:val="left"/>
      <w:pPr>
        <w:ind w:left="5856" w:hanging="360"/>
      </w:pPr>
      <w:rPr>
        <w:rFonts w:hint="default"/>
        <w:lang w:val="en-US" w:eastAsia="en-US" w:bidi="en-US"/>
      </w:rPr>
    </w:lvl>
    <w:lvl w:ilvl="5">
      <w:start w:val="0"/>
      <w:numFmt w:val="bullet"/>
      <w:lvlText w:val="•"/>
      <w:lvlJc w:val="left"/>
      <w:pPr>
        <w:ind w:left="6750" w:hanging="360"/>
      </w:pPr>
      <w:rPr>
        <w:rFonts w:hint="default"/>
        <w:lang w:val="en-US" w:eastAsia="en-US" w:bidi="en-US"/>
      </w:rPr>
    </w:lvl>
    <w:lvl w:ilvl="6">
      <w:start w:val="0"/>
      <w:numFmt w:val="bullet"/>
      <w:lvlText w:val="•"/>
      <w:lvlJc w:val="left"/>
      <w:pPr>
        <w:ind w:left="7644" w:hanging="360"/>
      </w:pPr>
      <w:rPr>
        <w:rFonts w:hint="default"/>
        <w:lang w:val="en-US" w:eastAsia="en-US" w:bidi="en-US"/>
      </w:rPr>
    </w:lvl>
    <w:lvl w:ilvl="7">
      <w:start w:val="0"/>
      <w:numFmt w:val="bullet"/>
      <w:lvlText w:val="•"/>
      <w:lvlJc w:val="left"/>
      <w:pPr>
        <w:ind w:left="8538" w:hanging="360"/>
      </w:pPr>
      <w:rPr>
        <w:rFonts w:hint="default"/>
        <w:lang w:val="en-US" w:eastAsia="en-US" w:bidi="en-US"/>
      </w:rPr>
    </w:lvl>
    <w:lvl w:ilvl="8">
      <w:start w:val="0"/>
      <w:numFmt w:val="bullet"/>
      <w:lvlText w:val="•"/>
      <w:lvlJc w:val="left"/>
      <w:pPr>
        <w:ind w:left="9432" w:hanging="360"/>
      </w:pPr>
      <w:rPr>
        <w:rFonts w:hint="default"/>
        <w:lang w:val="en-US" w:eastAsia="en-US" w:bidi="en-US"/>
      </w:rPr>
    </w:lvl>
  </w:abstractNum>
  <w:abstractNum w:abstractNumId="29">
    <w:multiLevelType w:val="hybridMultilevel"/>
    <w:lvl w:ilvl="0">
      <w:start w:val="0"/>
      <w:numFmt w:val="bullet"/>
      <w:lvlText w:val="o"/>
      <w:lvlJc w:val="left"/>
      <w:pPr>
        <w:ind w:left="2196" w:hanging="540"/>
      </w:pPr>
      <w:rPr>
        <w:rFonts w:hint="default" w:ascii="Courier New" w:hAnsi="Courier New" w:eastAsia="Courier New" w:cs="Courier New"/>
        <w:spacing w:val="-22"/>
        <w:w w:val="100"/>
        <w:sz w:val="24"/>
        <w:szCs w:val="24"/>
        <w:lang w:val="en-US" w:eastAsia="en-US" w:bidi="en-US"/>
      </w:rPr>
    </w:lvl>
    <w:lvl w:ilvl="1">
      <w:start w:val="0"/>
      <w:numFmt w:val="bullet"/>
      <w:lvlText w:val="•"/>
      <w:lvlJc w:val="left"/>
      <w:pPr>
        <w:ind w:left="3102" w:hanging="540"/>
      </w:pPr>
      <w:rPr>
        <w:rFonts w:hint="default"/>
        <w:lang w:val="en-US" w:eastAsia="en-US" w:bidi="en-US"/>
      </w:rPr>
    </w:lvl>
    <w:lvl w:ilvl="2">
      <w:start w:val="0"/>
      <w:numFmt w:val="bullet"/>
      <w:lvlText w:val="•"/>
      <w:lvlJc w:val="left"/>
      <w:pPr>
        <w:ind w:left="4004" w:hanging="540"/>
      </w:pPr>
      <w:rPr>
        <w:rFonts w:hint="default"/>
        <w:lang w:val="en-US" w:eastAsia="en-US" w:bidi="en-US"/>
      </w:rPr>
    </w:lvl>
    <w:lvl w:ilvl="3">
      <w:start w:val="0"/>
      <w:numFmt w:val="bullet"/>
      <w:lvlText w:val="•"/>
      <w:lvlJc w:val="left"/>
      <w:pPr>
        <w:ind w:left="4906" w:hanging="540"/>
      </w:pPr>
      <w:rPr>
        <w:rFonts w:hint="default"/>
        <w:lang w:val="en-US" w:eastAsia="en-US" w:bidi="en-US"/>
      </w:rPr>
    </w:lvl>
    <w:lvl w:ilvl="4">
      <w:start w:val="0"/>
      <w:numFmt w:val="bullet"/>
      <w:lvlText w:val="•"/>
      <w:lvlJc w:val="left"/>
      <w:pPr>
        <w:ind w:left="5808" w:hanging="540"/>
      </w:pPr>
      <w:rPr>
        <w:rFonts w:hint="default"/>
        <w:lang w:val="en-US" w:eastAsia="en-US" w:bidi="en-US"/>
      </w:rPr>
    </w:lvl>
    <w:lvl w:ilvl="5">
      <w:start w:val="0"/>
      <w:numFmt w:val="bullet"/>
      <w:lvlText w:val="•"/>
      <w:lvlJc w:val="left"/>
      <w:pPr>
        <w:ind w:left="6710" w:hanging="540"/>
      </w:pPr>
      <w:rPr>
        <w:rFonts w:hint="default"/>
        <w:lang w:val="en-US" w:eastAsia="en-US" w:bidi="en-US"/>
      </w:rPr>
    </w:lvl>
    <w:lvl w:ilvl="6">
      <w:start w:val="0"/>
      <w:numFmt w:val="bullet"/>
      <w:lvlText w:val="•"/>
      <w:lvlJc w:val="left"/>
      <w:pPr>
        <w:ind w:left="7612" w:hanging="540"/>
      </w:pPr>
      <w:rPr>
        <w:rFonts w:hint="default"/>
        <w:lang w:val="en-US" w:eastAsia="en-US" w:bidi="en-US"/>
      </w:rPr>
    </w:lvl>
    <w:lvl w:ilvl="7">
      <w:start w:val="0"/>
      <w:numFmt w:val="bullet"/>
      <w:lvlText w:val="•"/>
      <w:lvlJc w:val="left"/>
      <w:pPr>
        <w:ind w:left="8514" w:hanging="540"/>
      </w:pPr>
      <w:rPr>
        <w:rFonts w:hint="default"/>
        <w:lang w:val="en-US" w:eastAsia="en-US" w:bidi="en-US"/>
      </w:rPr>
    </w:lvl>
    <w:lvl w:ilvl="8">
      <w:start w:val="0"/>
      <w:numFmt w:val="bullet"/>
      <w:lvlText w:val="•"/>
      <w:lvlJc w:val="left"/>
      <w:pPr>
        <w:ind w:left="9416" w:hanging="540"/>
      </w:pPr>
      <w:rPr>
        <w:rFonts w:hint="default"/>
        <w:lang w:val="en-US" w:eastAsia="en-US" w:bidi="en-US"/>
      </w:rPr>
    </w:lvl>
  </w:abstractNum>
  <w:abstractNum w:abstractNumId="28">
    <w:multiLevelType w:val="hybridMultilevel"/>
    <w:lvl w:ilvl="0">
      <w:start w:val="0"/>
      <w:numFmt w:val="bullet"/>
      <w:lvlText w:val="○"/>
      <w:lvlJc w:val="left"/>
      <w:pPr>
        <w:ind w:left="2301" w:hanging="200"/>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3192" w:hanging="200"/>
      </w:pPr>
      <w:rPr>
        <w:rFonts w:hint="default"/>
        <w:lang w:val="en-US" w:eastAsia="en-US" w:bidi="en-US"/>
      </w:rPr>
    </w:lvl>
    <w:lvl w:ilvl="2">
      <w:start w:val="0"/>
      <w:numFmt w:val="bullet"/>
      <w:lvlText w:val="•"/>
      <w:lvlJc w:val="left"/>
      <w:pPr>
        <w:ind w:left="4084" w:hanging="200"/>
      </w:pPr>
      <w:rPr>
        <w:rFonts w:hint="default"/>
        <w:lang w:val="en-US" w:eastAsia="en-US" w:bidi="en-US"/>
      </w:rPr>
    </w:lvl>
    <w:lvl w:ilvl="3">
      <w:start w:val="0"/>
      <w:numFmt w:val="bullet"/>
      <w:lvlText w:val="•"/>
      <w:lvlJc w:val="left"/>
      <w:pPr>
        <w:ind w:left="4976" w:hanging="200"/>
      </w:pPr>
      <w:rPr>
        <w:rFonts w:hint="default"/>
        <w:lang w:val="en-US" w:eastAsia="en-US" w:bidi="en-US"/>
      </w:rPr>
    </w:lvl>
    <w:lvl w:ilvl="4">
      <w:start w:val="0"/>
      <w:numFmt w:val="bullet"/>
      <w:lvlText w:val="•"/>
      <w:lvlJc w:val="left"/>
      <w:pPr>
        <w:ind w:left="5868" w:hanging="200"/>
      </w:pPr>
      <w:rPr>
        <w:rFonts w:hint="default"/>
        <w:lang w:val="en-US" w:eastAsia="en-US" w:bidi="en-US"/>
      </w:rPr>
    </w:lvl>
    <w:lvl w:ilvl="5">
      <w:start w:val="0"/>
      <w:numFmt w:val="bullet"/>
      <w:lvlText w:val="•"/>
      <w:lvlJc w:val="left"/>
      <w:pPr>
        <w:ind w:left="6760" w:hanging="200"/>
      </w:pPr>
      <w:rPr>
        <w:rFonts w:hint="default"/>
        <w:lang w:val="en-US" w:eastAsia="en-US" w:bidi="en-US"/>
      </w:rPr>
    </w:lvl>
    <w:lvl w:ilvl="6">
      <w:start w:val="0"/>
      <w:numFmt w:val="bullet"/>
      <w:lvlText w:val="•"/>
      <w:lvlJc w:val="left"/>
      <w:pPr>
        <w:ind w:left="7652" w:hanging="200"/>
      </w:pPr>
      <w:rPr>
        <w:rFonts w:hint="default"/>
        <w:lang w:val="en-US" w:eastAsia="en-US" w:bidi="en-US"/>
      </w:rPr>
    </w:lvl>
    <w:lvl w:ilvl="7">
      <w:start w:val="0"/>
      <w:numFmt w:val="bullet"/>
      <w:lvlText w:val="•"/>
      <w:lvlJc w:val="left"/>
      <w:pPr>
        <w:ind w:left="8544" w:hanging="200"/>
      </w:pPr>
      <w:rPr>
        <w:rFonts w:hint="default"/>
        <w:lang w:val="en-US" w:eastAsia="en-US" w:bidi="en-US"/>
      </w:rPr>
    </w:lvl>
    <w:lvl w:ilvl="8">
      <w:start w:val="0"/>
      <w:numFmt w:val="bullet"/>
      <w:lvlText w:val="•"/>
      <w:lvlJc w:val="left"/>
      <w:pPr>
        <w:ind w:left="9436" w:hanging="200"/>
      </w:pPr>
      <w:rPr>
        <w:rFonts w:hint="default"/>
        <w:lang w:val="en-US" w:eastAsia="en-US" w:bidi="en-US"/>
      </w:rPr>
    </w:lvl>
  </w:abstractNum>
  <w:abstractNum w:abstractNumId="27">
    <w:multiLevelType w:val="hybridMultilevel"/>
    <w:lvl w:ilvl="0">
      <w:start w:val="0"/>
      <w:numFmt w:val="bullet"/>
      <w:lvlText w:val="○"/>
      <w:lvlJc w:val="left"/>
      <w:pPr>
        <w:ind w:left="2130" w:hanging="200"/>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3048" w:hanging="200"/>
      </w:pPr>
      <w:rPr>
        <w:rFonts w:hint="default"/>
        <w:lang w:val="en-US" w:eastAsia="en-US" w:bidi="en-US"/>
      </w:rPr>
    </w:lvl>
    <w:lvl w:ilvl="2">
      <w:start w:val="0"/>
      <w:numFmt w:val="bullet"/>
      <w:lvlText w:val="•"/>
      <w:lvlJc w:val="left"/>
      <w:pPr>
        <w:ind w:left="3956" w:hanging="200"/>
      </w:pPr>
      <w:rPr>
        <w:rFonts w:hint="default"/>
        <w:lang w:val="en-US" w:eastAsia="en-US" w:bidi="en-US"/>
      </w:rPr>
    </w:lvl>
    <w:lvl w:ilvl="3">
      <w:start w:val="0"/>
      <w:numFmt w:val="bullet"/>
      <w:lvlText w:val="•"/>
      <w:lvlJc w:val="left"/>
      <w:pPr>
        <w:ind w:left="4864" w:hanging="200"/>
      </w:pPr>
      <w:rPr>
        <w:rFonts w:hint="default"/>
        <w:lang w:val="en-US" w:eastAsia="en-US" w:bidi="en-US"/>
      </w:rPr>
    </w:lvl>
    <w:lvl w:ilvl="4">
      <w:start w:val="0"/>
      <w:numFmt w:val="bullet"/>
      <w:lvlText w:val="•"/>
      <w:lvlJc w:val="left"/>
      <w:pPr>
        <w:ind w:left="5772" w:hanging="200"/>
      </w:pPr>
      <w:rPr>
        <w:rFonts w:hint="default"/>
        <w:lang w:val="en-US" w:eastAsia="en-US" w:bidi="en-US"/>
      </w:rPr>
    </w:lvl>
    <w:lvl w:ilvl="5">
      <w:start w:val="0"/>
      <w:numFmt w:val="bullet"/>
      <w:lvlText w:val="•"/>
      <w:lvlJc w:val="left"/>
      <w:pPr>
        <w:ind w:left="6680" w:hanging="200"/>
      </w:pPr>
      <w:rPr>
        <w:rFonts w:hint="default"/>
        <w:lang w:val="en-US" w:eastAsia="en-US" w:bidi="en-US"/>
      </w:rPr>
    </w:lvl>
    <w:lvl w:ilvl="6">
      <w:start w:val="0"/>
      <w:numFmt w:val="bullet"/>
      <w:lvlText w:val="•"/>
      <w:lvlJc w:val="left"/>
      <w:pPr>
        <w:ind w:left="7588" w:hanging="200"/>
      </w:pPr>
      <w:rPr>
        <w:rFonts w:hint="default"/>
        <w:lang w:val="en-US" w:eastAsia="en-US" w:bidi="en-US"/>
      </w:rPr>
    </w:lvl>
    <w:lvl w:ilvl="7">
      <w:start w:val="0"/>
      <w:numFmt w:val="bullet"/>
      <w:lvlText w:val="•"/>
      <w:lvlJc w:val="left"/>
      <w:pPr>
        <w:ind w:left="8496" w:hanging="200"/>
      </w:pPr>
      <w:rPr>
        <w:rFonts w:hint="default"/>
        <w:lang w:val="en-US" w:eastAsia="en-US" w:bidi="en-US"/>
      </w:rPr>
    </w:lvl>
    <w:lvl w:ilvl="8">
      <w:start w:val="0"/>
      <w:numFmt w:val="bullet"/>
      <w:lvlText w:val="•"/>
      <w:lvlJc w:val="left"/>
      <w:pPr>
        <w:ind w:left="9404" w:hanging="200"/>
      </w:pPr>
      <w:rPr>
        <w:rFonts w:hint="default"/>
        <w:lang w:val="en-US" w:eastAsia="en-US" w:bidi="en-US"/>
      </w:rPr>
    </w:lvl>
  </w:abstractNum>
  <w:abstractNum w:abstractNumId="26">
    <w:multiLevelType w:val="hybridMultilevel"/>
    <w:lvl w:ilvl="0">
      <w:start w:val="0"/>
      <w:numFmt w:val="bullet"/>
      <w:lvlText w:val="•"/>
      <w:lvlJc w:val="left"/>
      <w:pPr>
        <w:ind w:left="1571" w:hanging="360"/>
      </w:pPr>
      <w:rPr>
        <w:rFonts w:hint="default" w:ascii="Arial" w:hAnsi="Arial" w:eastAsia="Arial" w:cs="Arial"/>
        <w:spacing w:val="-7"/>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25">
    <w:multiLevelType w:val="hybridMultilevel"/>
    <w:lvl w:ilvl="0">
      <w:start w:val="0"/>
      <w:numFmt w:val="bullet"/>
      <w:lvlText w:val=""/>
      <w:lvlJc w:val="left"/>
      <w:pPr>
        <w:ind w:left="1566" w:hanging="360"/>
      </w:pPr>
      <w:rPr>
        <w:rFonts w:hint="default" w:ascii="Wingdings" w:hAnsi="Wingdings" w:eastAsia="Wingdings" w:cs="Wingdings"/>
        <w:w w:val="100"/>
        <w:sz w:val="22"/>
        <w:szCs w:val="22"/>
        <w:lang w:val="en-US" w:eastAsia="en-US" w:bidi="en-US"/>
      </w:rPr>
    </w:lvl>
    <w:lvl w:ilvl="1">
      <w:start w:val="0"/>
      <w:numFmt w:val="bullet"/>
      <w:lvlText w:val="•"/>
      <w:lvlJc w:val="left"/>
      <w:pPr>
        <w:ind w:left="2526" w:hanging="360"/>
      </w:pPr>
      <w:rPr>
        <w:rFonts w:hint="default"/>
        <w:lang w:val="en-US" w:eastAsia="en-US" w:bidi="en-US"/>
      </w:rPr>
    </w:lvl>
    <w:lvl w:ilvl="2">
      <w:start w:val="0"/>
      <w:numFmt w:val="bullet"/>
      <w:lvlText w:val="•"/>
      <w:lvlJc w:val="left"/>
      <w:pPr>
        <w:ind w:left="3492" w:hanging="360"/>
      </w:pPr>
      <w:rPr>
        <w:rFonts w:hint="default"/>
        <w:lang w:val="en-US" w:eastAsia="en-US" w:bidi="en-US"/>
      </w:rPr>
    </w:lvl>
    <w:lvl w:ilvl="3">
      <w:start w:val="0"/>
      <w:numFmt w:val="bullet"/>
      <w:lvlText w:val="•"/>
      <w:lvlJc w:val="left"/>
      <w:pPr>
        <w:ind w:left="4458" w:hanging="360"/>
      </w:pPr>
      <w:rPr>
        <w:rFonts w:hint="default"/>
        <w:lang w:val="en-US" w:eastAsia="en-US" w:bidi="en-US"/>
      </w:rPr>
    </w:lvl>
    <w:lvl w:ilvl="4">
      <w:start w:val="0"/>
      <w:numFmt w:val="bullet"/>
      <w:lvlText w:val="•"/>
      <w:lvlJc w:val="left"/>
      <w:pPr>
        <w:ind w:left="5424" w:hanging="360"/>
      </w:pPr>
      <w:rPr>
        <w:rFonts w:hint="default"/>
        <w:lang w:val="en-US" w:eastAsia="en-US" w:bidi="en-US"/>
      </w:rPr>
    </w:lvl>
    <w:lvl w:ilvl="5">
      <w:start w:val="0"/>
      <w:numFmt w:val="bullet"/>
      <w:lvlText w:val="•"/>
      <w:lvlJc w:val="left"/>
      <w:pPr>
        <w:ind w:left="6390" w:hanging="360"/>
      </w:pPr>
      <w:rPr>
        <w:rFonts w:hint="default"/>
        <w:lang w:val="en-US" w:eastAsia="en-US" w:bidi="en-US"/>
      </w:rPr>
    </w:lvl>
    <w:lvl w:ilvl="6">
      <w:start w:val="0"/>
      <w:numFmt w:val="bullet"/>
      <w:lvlText w:val="•"/>
      <w:lvlJc w:val="left"/>
      <w:pPr>
        <w:ind w:left="7356" w:hanging="360"/>
      </w:pPr>
      <w:rPr>
        <w:rFonts w:hint="default"/>
        <w:lang w:val="en-US" w:eastAsia="en-US" w:bidi="en-US"/>
      </w:rPr>
    </w:lvl>
    <w:lvl w:ilvl="7">
      <w:start w:val="0"/>
      <w:numFmt w:val="bullet"/>
      <w:lvlText w:val="•"/>
      <w:lvlJc w:val="left"/>
      <w:pPr>
        <w:ind w:left="8322" w:hanging="360"/>
      </w:pPr>
      <w:rPr>
        <w:rFonts w:hint="default"/>
        <w:lang w:val="en-US" w:eastAsia="en-US" w:bidi="en-US"/>
      </w:rPr>
    </w:lvl>
    <w:lvl w:ilvl="8">
      <w:start w:val="0"/>
      <w:numFmt w:val="bullet"/>
      <w:lvlText w:val="•"/>
      <w:lvlJc w:val="left"/>
      <w:pPr>
        <w:ind w:left="9288" w:hanging="360"/>
      </w:pPr>
      <w:rPr>
        <w:rFonts w:hint="default"/>
        <w:lang w:val="en-US" w:eastAsia="en-US" w:bidi="en-US"/>
      </w:rPr>
    </w:lvl>
  </w:abstractNum>
  <w:abstractNum w:abstractNumId="24">
    <w:multiLevelType w:val="hybridMultilevel"/>
    <w:lvl w:ilvl="0">
      <w:start w:val="0"/>
      <w:numFmt w:val="bullet"/>
      <w:lvlText w:val="●"/>
      <w:lvlJc w:val="left"/>
      <w:pPr>
        <w:ind w:left="1566" w:hanging="360"/>
      </w:pPr>
      <w:rPr>
        <w:rFonts w:hint="default"/>
        <w:spacing w:val="-2"/>
        <w:w w:val="100"/>
        <w:lang w:val="en-US" w:eastAsia="en-US" w:bidi="en-US"/>
      </w:rPr>
    </w:lvl>
    <w:lvl w:ilvl="1">
      <w:start w:val="0"/>
      <w:numFmt w:val="bullet"/>
      <w:lvlText w:val="●"/>
      <w:lvlJc w:val="left"/>
      <w:pPr>
        <w:ind w:left="1926" w:hanging="345"/>
      </w:pPr>
      <w:rPr>
        <w:rFonts w:hint="default" w:ascii="Arial" w:hAnsi="Arial" w:eastAsia="Arial" w:cs="Arial"/>
        <w:spacing w:val="-17"/>
        <w:w w:val="100"/>
        <w:sz w:val="22"/>
        <w:szCs w:val="22"/>
        <w:lang w:val="en-US" w:eastAsia="en-US" w:bidi="en-US"/>
      </w:rPr>
    </w:lvl>
    <w:lvl w:ilvl="2">
      <w:start w:val="0"/>
      <w:numFmt w:val="bullet"/>
      <w:lvlText w:val="•"/>
      <w:lvlJc w:val="left"/>
      <w:pPr>
        <w:ind w:left="2953" w:hanging="345"/>
      </w:pPr>
      <w:rPr>
        <w:rFonts w:hint="default"/>
        <w:lang w:val="en-US" w:eastAsia="en-US" w:bidi="en-US"/>
      </w:rPr>
    </w:lvl>
    <w:lvl w:ilvl="3">
      <w:start w:val="0"/>
      <w:numFmt w:val="bullet"/>
      <w:lvlText w:val="•"/>
      <w:lvlJc w:val="left"/>
      <w:pPr>
        <w:ind w:left="3986" w:hanging="345"/>
      </w:pPr>
      <w:rPr>
        <w:rFonts w:hint="default"/>
        <w:lang w:val="en-US" w:eastAsia="en-US" w:bidi="en-US"/>
      </w:rPr>
    </w:lvl>
    <w:lvl w:ilvl="4">
      <w:start w:val="0"/>
      <w:numFmt w:val="bullet"/>
      <w:lvlText w:val="•"/>
      <w:lvlJc w:val="left"/>
      <w:pPr>
        <w:ind w:left="5020" w:hanging="345"/>
      </w:pPr>
      <w:rPr>
        <w:rFonts w:hint="default"/>
        <w:lang w:val="en-US" w:eastAsia="en-US" w:bidi="en-US"/>
      </w:rPr>
    </w:lvl>
    <w:lvl w:ilvl="5">
      <w:start w:val="0"/>
      <w:numFmt w:val="bullet"/>
      <w:lvlText w:val="•"/>
      <w:lvlJc w:val="left"/>
      <w:pPr>
        <w:ind w:left="6053" w:hanging="345"/>
      </w:pPr>
      <w:rPr>
        <w:rFonts w:hint="default"/>
        <w:lang w:val="en-US" w:eastAsia="en-US" w:bidi="en-US"/>
      </w:rPr>
    </w:lvl>
    <w:lvl w:ilvl="6">
      <w:start w:val="0"/>
      <w:numFmt w:val="bullet"/>
      <w:lvlText w:val="•"/>
      <w:lvlJc w:val="left"/>
      <w:pPr>
        <w:ind w:left="7086" w:hanging="345"/>
      </w:pPr>
      <w:rPr>
        <w:rFonts w:hint="default"/>
        <w:lang w:val="en-US" w:eastAsia="en-US" w:bidi="en-US"/>
      </w:rPr>
    </w:lvl>
    <w:lvl w:ilvl="7">
      <w:start w:val="0"/>
      <w:numFmt w:val="bullet"/>
      <w:lvlText w:val="•"/>
      <w:lvlJc w:val="left"/>
      <w:pPr>
        <w:ind w:left="8120" w:hanging="345"/>
      </w:pPr>
      <w:rPr>
        <w:rFonts w:hint="default"/>
        <w:lang w:val="en-US" w:eastAsia="en-US" w:bidi="en-US"/>
      </w:rPr>
    </w:lvl>
    <w:lvl w:ilvl="8">
      <w:start w:val="0"/>
      <w:numFmt w:val="bullet"/>
      <w:lvlText w:val="•"/>
      <w:lvlJc w:val="left"/>
      <w:pPr>
        <w:ind w:left="9153" w:hanging="345"/>
      </w:pPr>
      <w:rPr>
        <w:rFonts w:hint="default"/>
        <w:lang w:val="en-US" w:eastAsia="en-US" w:bidi="en-US"/>
      </w:rPr>
    </w:lvl>
  </w:abstractNum>
  <w:abstractNum w:abstractNumId="23">
    <w:multiLevelType w:val="hybridMultilevel"/>
    <w:lvl w:ilvl="0">
      <w:start w:val="0"/>
      <w:numFmt w:val="bullet"/>
      <w:lvlText w:val=""/>
      <w:lvlJc w:val="left"/>
      <w:pPr>
        <w:ind w:left="1566" w:hanging="270"/>
      </w:pPr>
      <w:rPr>
        <w:rFonts w:hint="default" w:ascii="Symbol" w:hAnsi="Symbol" w:eastAsia="Symbol" w:cs="Symbol"/>
        <w:w w:val="100"/>
        <w:sz w:val="24"/>
        <w:szCs w:val="24"/>
        <w:lang w:val="en-US" w:eastAsia="en-US" w:bidi="en-US"/>
      </w:rPr>
    </w:lvl>
    <w:lvl w:ilvl="1">
      <w:start w:val="0"/>
      <w:numFmt w:val="bullet"/>
      <w:lvlText w:val="•"/>
      <w:lvlJc w:val="left"/>
      <w:pPr>
        <w:ind w:left="2526" w:hanging="270"/>
      </w:pPr>
      <w:rPr>
        <w:rFonts w:hint="default"/>
        <w:lang w:val="en-US" w:eastAsia="en-US" w:bidi="en-US"/>
      </w:rPr>
    </w:lvl>
    <w:lvl w:ilvl="2">
      <w:start w:val="0"/>
      <w:numFmt w:val="bullet"/>
      <w:lvlText w:val="•"/>
      <w:lvlJc w:val="left"/>
      <w:pPr>
        <w:ind w:left="3492" w:hanging="270"/>
      </w:pPr>
      <w:rPr>
        <w:rFonts w:hint="default"/>
        <w:lang w:val="en-US" w:eastAsia="en-US" w:bidi="en-US"/>
      </w:rPr>
    </w:lvl>
    <w:lvl w:ilvl="3">
      <w:start w:val="0"/>
      <w:numFmt w:val="bullet"/>
      <w:lvlText w:val="•"/>
      <w:lvlJc w:val="left"/>
      <w:pPr>
        <w:ind w:left="4458" w:hanging="270"/>
      </w:pPr>
      <w:rPr>
        <w:rFonts w:hint="default"/>
        <w:lang w:val="en-US" w:eastAsia="en-US" w:bidi="en-US"/>
      </w:rPr>
    </w:lvl>
    <w:lvl w:ilvl="4">
      <w:start w:val="0"/>
      <w:numFmt w:val="bullet"/>
      <w:lvlText w:val="•"/>
      <w:lvlJc w:val="left"/>
      <w:pPr>
        <w:ind w:left="5424" w:hanging="270"/>
      </w:pPr>
      <w:rPr>
        <w:rFonts w:hint="default"/>
        <w:lang w:val="en-US" w:eastAsia="en-US" w:bidi="en-US"/>
      </w:rPr>
    </w:lvl>
    <w:lvl w:ilvl="5">
      <w:start w:val="0"/>
      <w:numFmt w:val="bullet"/>
      <w:lvlText w:val="•"/>
      <w:lvlJc w:val="left"/>
      <w:pPr>
        <w:ind w:left="6390" w:hanging="270"/>
      </w:pPr>
      <w:rPr>
        <w:rFonts w:hint="default"/>
        <w:lang w:val="en-US" w:eastAsia="en-US" w:bidi="en-US"/>
      </w:rPr>
    </w:lvl>
    <w:lvl w:ilvl="6">
      <w:start w:val="0"/>
      <w:numFmt w:val="bullet"/>
      <w:lvlText w:val="•"/>
      <w:lvlJc w:val="left"/>
      <w:pPr>
        <w:ind w:left="7356" w:hanging="270"/>
      </w:pPr>
      <w:rPr>
        <w:rFonts w:hint="default"/>
        <w:lang w:val="en-US" w:eastAsia="en-US" w:bidi="en-US"/>
      </w:rPr>
    </w:lvl>
    <w:lvl w:ilvl="7">
      <w:start w:val="0"/>
      <w:numFmt w:val="bullet"/>
      <w:lvlText w:val="•"/>
      <w:lvlJc w:val="left"/>
      <w:pPr>
        <w:ind w:left="8322" w:hanging="270"/>
      </w:pPr>
      <w:rPr>
        <w:rFonts w:hint="default"/>
        <w:lang w:val="en-US" w:eastAsia="en-US" w:bidi="en-US"/>
      </w:rPr>
    </w:lvl>
    <w:lvl w:ilvl="8">
      <w:start w:val="0"/>
      <w:numFmt w:val="bullet"/>
      <w:lvlText w:val="•"/>
      <w:lvlJc w:val="left"/>
      <w:pPr>
        <w:ind w:left="9288" w:hanging="270"/>
      </w:pPr>
      <w:rPr>
        <w:rFonts w:hint="default"/>
        <w:lang w:val="en-US" w:eastAsia="en-US" w:bidi="en-US"/>
      </w:rPr>
    </w:lvl>
  </w:abstractNum>
  <w:abstractNum w:abstractNumId="22">
    <w:multiLevelType w:val="hybridMultilevel"/>
    <w:lvl w:ilvl="0">
      <w:start w:val="1"/>
      <w:numFmt w:val="decimal"/>
      <w:lvlText w:val="%1."/>
      <w:lvlJc w:val="left"/>
      <w:pPr>
        <w:ind w:left="1206" w:hanging="361"/>
        <w:jc w:val="left"/>
      </w:pPr>
      <w:rPr>
        <w:rFonts w:hint="default" w:ascii="Times New Roman" w:hAnsi="Times New Roman" w:eastAsia="Times New Roman" w:cs="Times New Roman"/>
        <w:spacing w:val="-22"/>
        <w:w w:val="100"/>
        <w:sz w:val="24"/>
        <w:szCs w:val="24"/>
        <w:lang w:val="en-US" w:eastAsia="en-US" w:bidi="en-US"/>
      </w:rPr>
    </w:lvl>
    <w:lvl w:ilvl="1">
      <w:start w:val="0"/>
      <w:numFmt w:val="bullet"/>
      <w:lvlText w:val=""/>
      <w:lvlJc w:val="left"/>
      <w:pPr>
        <w:ind w:left="1566" w:hanging="360"/>
      </w:pPr>
      <w:rPr>
        <w:rFonts w:hint="default"/>
        <w:w w:val="100"/>
        <w:lang w:val="en-US" w:eastAsia="en-US" w:bidi="en-US"/>
      </w:rPr>
    </w:lvl>
    <w:lvl w:ilvl="2">
      <w:start w:val="0"/>
      <w:numFmt w:val="bullet"/>
      <w:lvlText w:val="o"/>
      <w:lvlJc w:val="left"/>
      <w:pPr>
        <w:ind w:left="2106" w:hanging="450"/>
      </w:pPr>
      <w:rPr>
        <w:rFonts w:hint="default" w:ascii="Courier New" w:hAnsi="Courier New" w:eastAsia="Courier New" w:cs="Courier New"/>
        <w:spacing w:val="-2"/>
        <w:w w:val="100"/>
        <w:sz w:val="22"/>
        <w:szCs w:val="22"/>
        <w:lang w:val="en-US" w:eastAsia="en-US" w:bidi="en-US"/>
      </w:rPr>
    </w:lvl>
    <w:lvl w:ilvl="3">
      <w:start w:val="0"/>
      <w:numFmt w:val="bullet"/>
      <w:lvlText w:val="•"/>
      <w:lvlJc w:val="left"/>
      <w:pPr>
        <w:ind w:left="2100" w:hanging="450"/>
      </w:pPr>
      <w:rPr>
        <w:rFonts w:hint="default"/>
        <w:lang w:val="en-US" w:eastAsia="en-US" w:bidi="en-US"/>
      </w:rPr>
    </w:lvl>
    <w:lvl w:ilvl="4">
      <w:start w:val="0"/>
      <w:numFmt w:val="bullet"/>
      <w:lvlText w:val="•"/>
      <w:lvlJc w:val="left"/>
      <w:pPr>
        <w:ind w:left="3402" w:hanging="450"/>
      </w:pPr>
      <w:rPr>
        <w:rFonts w:hint="default"/>
        <w:lang w:val="en-US" w:eastAsia="en-US" w:bidi="en-US"/>
      </w:rPr>
    </w:lvl>
    <w:lvl w:ilvl="5">
      <w:start w:val="0"/>
      <w:numFmt w:val="bullet"/>
      <w:lvlText w:val="•"/>
      <w:lvlJc w:val="left"/>
      <w:pPr>
        <w:ind w:left="4705" w:hanging="450"/>
      </w:pPr>
      <w:rPr>
        <w:rFonts w:hint="default"/>
        <w:lang w:val="en-US" w:eastAsia="en-US" w:bidi="en-US"/>
      </w:rPr>
    </w:lvl>
    <w:lvl w:ilvl="6">
      <w:start w:val="0"/>
      <w:numFmt w:val="bullet"/>
      <w:lvlText w:val="•"/>
      <w:lvlJc w:val="left"/>
      <w:pPr>
        <w:ind w:left="6008" w:hanging="450"/>
      </w:pPr>
      <w:rPr>
        <w:rFonts w:hint="default"/>
        <w:lang w:val="en-US" w:eastAsia="en-US" w:bidi="en-US"/>
      </w:rPr>
    </w:lvl>
    <w:lvl w:ilvl="7">
      <w:start w:val="0"/>
      <w:numFmt w:val="bullet"/>
      <w:lvlText w:val="•"/>
      <w:lvlJc w:val="left"/>
      <w:pPr>
        <w:ind w:left="7311" w:hanging="450"/>
      </w:pPr>
      <w:rPr>
        <w:rFonts w:hint="default"/>
        <w:lang w:val="en-US" w:eastAsia="en-US" w:bidi="en-US"/>
      </w:rPr>
    </w:lvl>
    <w:lvl w:ilvl="8">
      <w:start w:val="0"/>
      <w:numFmt w:val="bullet"/>
      <w:lvlText w:val="•"/>
      <w:lvlJc w:val="left"/>
      <w:pPr>
        <w:ind w:left="8614" w:hanging="450"/>
      </w:pPr>
      <w:rPr>
        <w:rFonts w:hint="default"/>
        <w:lang w:val="en-US" w:eastAsia="en-US" w:bidi="en-US"/>
      </w:rPr>
    </w:lvl>
  </w:abstractNum>
  <w:abstractNum w:abstractNumId="21">
    <w:multiLevelType w:val="hybridMultilevel"/>
    <w:lvl w:ilvl="0">
      <w:start w:val="0"/>
      <w:numFmt w:val="bullet"/>
      <w:lvlText w:val=""/>
      <w:lvlJc w:val="left"/>
      <w:pPr>
        <w:ind w:left="1566" w:hanging="360"/>
      </w:pPr>
      <w:rPr>
        <w:rFonts w:hint="default" w:ascii="Symbol" w:hAnsi="Symbol" w:eastAsia="Symbol" w:cs="Symbol"/>
        <w:w w:val="100"/>
        <w:sz w:val="24"/>
        <w:szCs w:val="24"/>
        <w:lang w:val="en-US" w:eastAsia="en-US" w:bidi="en-US"/>
      </w:rPr>
    </w:lvl>
    <w:lvl w:ilvl="1">
      <w:start w:val="0"/>
      <w:numFmt w:val="bullet"/>
      <w:lvlText w:val="•"/>
      <w:lvlJc w:val="left"/>
      <w:pPr>
        <w:ind w:left="2526" w:hanging="360"/>
      </w:pPr>
      <w:rPr>
        <w:rFonts w:hint="default"/>
        <w:lang w:val="en-US" w:eastAsia="en-US" w:bidi="en-US"/>
      </w:rPr>
    </w:lvl>
    <w:lvl w:ilvl="2">
      <w:start w:val="0"/>
      <w:numFmt w:val="bullet"/>
      <w:lvlText w:val="•"/>
      <w:lvlJc w:val="left"/>
      <w:pPr>
        <w:ind w:left="3492" w:hanging="360"/>
      </w:pPr>
      <w:rPr>
        <w:rFonts w:hint="default"/>
        <w:lang w:val="en-US" w:eastAsia="en-US" w:bidi="en-US"/>
      </w:rPr>
    </w:lvl>
    <w:lvl w:ilvl="3">
      <w:start w:val="0"/>
      <w:numFmt w:val="bullet"/>
      <w:lvlText w:val="•"/>
      <w:lvlJc w:val="left"/>
      <w:pPr>
        <w:ind w:left="4458" w:hanging="360"/>
      </w:pPr>
      <w:rPr>
        <w:rFonts w:hint="default"/>
        <w:lang w:val="en-US" w:eastAsia="en-US" w:bidi="en-US"/>
      </w:rPr>
    </w:lvl>
    <w:lvl w:ilvl="4">
      <w:start w:val="0"/>
      <w:numFmt w:val="bullet"/>
      <w:lvlText w:val="•"/>
      <w:lvlJc w:val="left"/>
      <w:pPr>
        <w:ind w:left="5424" w:hanging="360"/>
      </w:pPr>
      <w:rPr>
        <w:rFonts w:hint="default"/>
        <w:lang w:val="en-US" w:eastAsia="en-US" w:bidi="en-US"/>
      </w:rPr>
    </w:lvl>
    <w:lvl w:ilvl="5">
      <w:start w:val="0"/>
      <w:numFmt w:val="bullet"/>
      <w:lvlText w:val="•"/>
      <w:lvlJc w:val="left"/>
      <w:pPr>
        <w:ind w:left="6390" w:hanging="360"/>
      </w:pPr>
      <w:rPr>
        <w:rFonts w:hint="default"/>
        <w:lang w:val="en-US" w:eastAsia="en-US" w:bidi="en-US"/>
      </w:rPr>
    </w:lvl>
    <w:lvl w:ilvl="6">
      <w:start w:val="0"/>
      <w:numFmt w:val="bullet"/>
      <w:lvlText w:val="•"/>
      <w:lvlJc w:val="left"/>
      <w:pPr>
        <w:ind w:left="7356" w:hanging="360"/>
      </w:pPr>
      <w:rPr>
        <w:rFonts w:hint="default"/>
        <w:lang w:val="en-US" w:eastAsia="en-US" w:bidi="en-US"/>
      </w:rPr>
    </w:lvl>
    <w:lvl w:ilvl="7">
      <w:start w:val="0"/>
      <w:numFmt w:val="bullet"/>
      <w:lvlText w:val="•"/>
      <w:lvlJc w:val="left"/>
      <w:pPr>
        <w:ind w:left="8322" w:hanging="360"/>
      </w:pPr>
      <w:rPr>
        <w:rFonts w:hint="default"/>
        <w:lang w:val="en-US" w:eastAsia="en-US" w:bidi="en-US"/>
      </w:rPr>
    </w:lvl>
    <w:lvl w:ilvl="8">
      <w:start w:val="0"/>
      <w:numFmt w:val="bullet"/>
      <w:lvlText w:val="•"/>
      <w:lvlJc w:val="left"/>
      <w:pPr>
        <w:ind w:left="9288" w:hanging="360"/>
      </w:pPr>
      <w:rPr>
        <w:rFonts w:hint="default"/>
        <w:lang w:val="en-US" w:eastAsia="en-US" w:bidi="en-US"/>
      </w:rPr>
    </w:lvl>
  </w:abstractNum>
  <w:abstractNum w:abstractNumId="20">
    <w:multiLevelType w:val="hybridMultilevel"/>
    <w:lvl w:ilvl="0">
      <w:start w:val="26"/>
      <w:numFmt w:val="decimal"/>
      <w:lvlText w:val="%1."/>
      <w:lvlJc w:val="left"/>
      <w:pPr>
        <w:ind w:left="1200" w:hanging="355"/>
        <w:jc w:val="left"/>
      </w:pPr>
      <w:rPr>
        <w:rFonts w:hint="default" w:ascii="Times New Roman" w:hAnsi="Times New Roman" w:eastAsia="Times New Roman" w:cs="Times New Roman"/>
        <w:w w:val="100"/>
        <w:sz w:val="24"/>
        <w:szCs w:val="24"/>
        <w:lang w:val="en-US" w:eastAsia="en-US" w:bidi="en-US"/>
      </w:rPr>
    </w:lvl>
    <w:lvl w:ilvl="1">
      <w:start w:val="0"/>
      <w:numFmt w:val="bullet"/>
      <w:lvlText w:val="●"/>
      <w:lvlJc w:val="left"/>
      <w:pPr>
        <w:ind w:left="1571" w:hanging="360"/>
      </w:pPr>
      <w:rPr>
        <w:rFonts w:hint="default"/>
        <w:spacing w:val="-2"/>
        <w:w w:val="100"/>
        <w:lang w:val="en-US" w:eastAsia="en-US" w:bidi="en-US"/>
      </w:rPr>
    </w:lvl>
    <w:lvl w:ilvl="2">
      <w:start w:val="0"/>
      <w:numFmt w:val="bullet"/>
      <w:lvlText w:val="o"/>
      <w:lvlJc w:val="left"/>
      <w:pPr>
        <w:ind w:left="1926" w:hanging="360"/>
      </w:pPr>
      <w:rPr>
        <w:rFonts w:hint="default" w:ascii="Courier New" w:hAnsi="Courier New" w:eastAsia="Courier New" w:cs="Courier New"/>
        <w:w w:val="100"/>
        <w:sz w:val="24"/>
        <w:szCs w:val="24"/>
        <w:lang w:val="en-US" w:eastAsia="en-US" w:bidi="en-US"/>
      </w:rPr>
    </w:lvl>
    <w:lvl w:ilvl="3">
      <w:start w:val="0"/>
      <w:numFmt w:val="bullet"/>
      <w:lvlText w:val="•"/>
      <w:lvlJc w:val="left"/>
      <w:pPr>
        <w:ind w:left="3082" w:hanging="360"/>
      </w:pPr>
      <w:rPr>
        <w:rFonts w:hint="default"/>
        <w:lang w:val="en-US" w:eastAsia="en-US" w:bidi="en-US"/>
      </w:rPr>
    </w:lvl>
    <w:lvl w:ilvl="4">
      <w:start w:val="0"/>
      <w:numFmt w:val="bullet"/>
      <w:lvlText w:val="•"/>
      <w:lvlJc w:val="left"/>
      <w:pPr>
        <w:ind w:left="4245" w:hanging="360"/>
      </w:pPr>
      <w:rPr>
        <w:rFonts w:hint="default"/>
        <w:lang w:val="en-US" w:eastAsia="en-US" w:bidi="en-US"/>
      </w:rPr>
    </w:lvl>
    <w:lvl w:ilvl="5">
      <w:start w:val="0"/>
      <w:numFmt w:val="bullet"/>
      <w:lvlText w:val="•"/>
      <w:lvlJc w:val="left"/>
      <w:pPr>
        <w:ind w:left="5407" w:hanging="360"/>
      </w:pPr>
      <w:rPr>
        <w:rFonts w:hint="default"/>
        <w:lang w:val="en-US" w:eastAsia="en-US" w:bidi="en-US"/>
      </w:rPr>
    </w:lvl>
    <w:lvl w:ilvl="6">
      <w:start w:val="0"/>
      <w:numFmt w:val="bullet"/>
      <w:lvlText w:val="•"/>
      <w:lvlJc w:val="left"/>
      <w:pPr>
        <w:ind w:left="6570" w:hanging="360"/>
      </w:pPr>
      <w:rPr>
        <w:rFonts w:hint="default"/>
        <w:lang w:val="en-US" w:eastAsia="en-US" w:bidi="en-US"/>
      </w:rPr>
    </w:lvl>
    <w:lvl w:ilvl="7">
      <w:start w:val="0"/>
      <w:numFmt w:val="bullet"/>
      <w:lvlText w:val="•"/>
      <w:lvlJc w:val="left"/>
      <w:pPr>
        <w:ind w:left="7732" w:hanging="360"/>
      </w:pPr>
      <w:rPr>
        <w:rFonts w:hint="default"/>
        <w:lang w:val="en-US" w:eastAsia="en-US" w:bidi="en-US"/>
      </w:rPr>
    </w:lvl>
    <w:lvl w:ilvl="8">
      <w:start w:val="0"/>
      <w:numFmt w:val="bullet"/>
      <w:lvlText w:val="•"/>
      <w:lvlJc w:val="left"/>
      <w:pPr>
        <w:ind w:left="8895" w:hanging="360"/>
      </w:pPr>
      <w:rPr>
        <w:rFonts w:hint="default"/>
        <w:lang w:val="en-US" w:eastAsia="en-US" w:bidi="en-US"/>
      </w:rPr>
    </w:lvl>
  </w:abstractNum>
  <w:abstractNum w:abstractNumId="19">
    <w:multiLevelType w:val="hybridMultilevel"/>
    <w:lvl w:ilvl="0">
      <w:start w:val="1"/>
      <w:numFmt w:val="decimal"/>
      <w:lvlText w:val="%1."/>
      <w:lvlJc w:val="left"/>
      <w:pPr>
        <w:ind w:left="1571" w:hanging="360"/>
        <w:jc w:val="left"/>
      </w:pPr>
      <w:rPr>
        <w:rFonts w:hint="default" w:ascii="Palatino Linotype" w:hAnsi="Palatino Linotype" w:eastAsia="Palatino Linotype" w:cs="Palatino Linotype"/>
        <w:spacing w:val="-25"/>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18">
    <w:multiLevelType w:val="hybridMultilevel"/>
    <w:lvl w:ilvl="0">
      <w:start w:val="0"/>
      <w:numFmt w:val="bullet"/>
      <w:lvlText w:val="●"/>
      <w:lvlJc w:val="left"/>
      <w:pPr>
        <w:ind w:left="1576" w:hanging="360"/>
      </w:pPr>
      <w:rPr>
        <w:rFonts w:hint="default" w:ascii="Arial" w:hAnsi="Arial" w:eastAsia="Arial" w:cs="Arial"/>
        <w:spacing w:val="-16"/>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17">
    <w:multiLevelType w:val="hybridMultilevel"/>
    <w:lvl w:ilvl="0">
      <w:start w:val="0"/>
      <w:numFmt w:val="bullet"/>
      <w:lvlText w:val=""/>
      <w:lvlJc w:val="left"/>
      <w:pPr>
        <w:ind w:left="1566" w:hanging="451"/>
      </w:pPr>
      <w:rPr>
        <w:rFonts w:hint="default" w:ascii="Symbol" w:hAnsi="Symbol" w:eastAsia="Symbol" w:cs="Symbol"/>
        <w:w w:val="100"/>
        <w:sz w:val="24"/>
        <w:szCs w:val="24"/>
        <w:lang w:val="en-US" w:eastAsia="en-US" w:bidi="en-US"/>
      </w:rPr>
    </w:lvl>
    <w:lvl w:ilvl="1">
      <w:start w:val="0"/>
      <w:numFmt w:val="bullet"/>
      <w:lvlText w:val=""/>
      <w:lvlJc w:val="left"/>
      <w:pPr>
        <w:ind w:left="1566" w:hanging="360"/>
      </w:pPr>
      <w:rPr>
        <w:rFonts w:hint="default"/>
        <w:w w:val="100"/>
        <w:lang w:val="en-US" w:eastAsia="en-US" w:bidi="en-US"/>
      </w:rPr>
    </w:lvl>
    <w:lvl w:ilvl="2">
      <w:start w:val="0"/>
      <w:numFmt w:val="bullet"/>
      <w:lvlText w:val="o"/>
      <w:lvlJc w:val="left"/>
      <w:pPr>
        <w:ind w:left="2106" w:hanging="540"/>
      </w:pPr>
      <w:rPr>
        <w:rFonts w:hint="default"/>
        <w:spacing w:val="-11"/>
        <w:w w:val="100"/>
        <w:lang w:val="en-US" w:eastAsia="en-US" w:bidi="en-US"/>
      </w:rPr>
    </w:lvl>
    <w:lvl w:ilvl="3">
      <w:start w:val="0"/>
      <w:numFmt w:val="bullet"/>
      <w:lvlText w:val="•"/>
      <w:lvlJc w:val="left"/>
      <w:pPr>
        <w:ind w:left="4126" w:hanging="540"/>
      </w:pPr>
      <w:rPr>
        <w:rFonts w:hint="default"/>
        <w:lang w:val="en-US" w:eastAsia="en-US" w:bidi="en-US"/>
      </w:rPr>
    </w:lvl>
    <w:lvl w:ilvl="4">
      <w:start w:val="0"/>
      <w:numFmt w:val="bullet"/>
      <w:lvlText w:val="•"/>
      <w:lvlJc w:val="left"/>
      <w:pPr>
        <w:ind w:left="5140" w:hanging="540"/>
      </w:pPr>
      <w:rPr>
        <w:rFonts w:hint="default"/>
        <w:lang w:val="en-US" w:eastAsia="en-US" w:bidi="en-US"/>
      </w:rPr>
    </w:lvl>
    <w:lvl w:ilvl="5">
      <w:start w:val="0"/>
      <w:numFmt w:val="bullet"/>
      <w:lvlText w:val="•"/>
      <w:lvlJc w:val="left"/>
      <w:pPr>
        <w:ind w:left="6153" w:hanging="540"/>
      </w:pPr>
      <w:rPr>
        <w:rFonts w:hint="default"/>
        <w:lang w:val="en-US" w:eastAsia="en-US" w:bidi="en-US"/>
      </w:rPr>
    </w:lvl>
    <w:lvl w:ilvl="6">
      <w:start w:val="0"/>
      <w:numFmt w:val="bullet"/>
      <w:lvlText w:val="•"/>
      <w:lvlJc w:val="left"/>
      <w:pPr>
        <w:ind w:left="7166" w:hanging="540"/>
      </w:pPr>
      <w:rPr>
        <w:rFonts w:hint="default"/>
        <w:lang w:val="en-US" w:eastAsia="en-US" w:bidi="en-US"/>
      </w:rPr>
    </w:lvl>
    <w:lvl w:ilvl="7">
      <w:start w:val="0"/>
      <w:numFmt w:val="bullet"/>
      <w:lvlText w:val="•"/>
      <w:lvlJc w:val="left"/>
      <w:pPr>
        <w:ind w:left="8180" w:hanging="540"/>
      </w:pPr>
      <w:rPr>
        <w:rFonts w:hint="default"/>
        <w:lang w:val="en-US" w:eastAsia="en-US" w:bidi="en-US"/>
      </w:rPr>
    </w:lvl>
    <w:lvl w:ilvl="8">
      <w:start w:val="0"/>
      <w:numFmt w:val="bullet"/>
      <w:lvlText w:val="•"/>
      <w:lvlJc w:val="left"/>
      <w:pPr>
        <w:ind w:left="9193" w:hanging="540"/>
      </w:pPr>
      <w:rPr>
        <w:rFonts w:hint="default"/>
        <w:lang w:val="en-US" w:eastAsia="en-US" w:bidi="en-US"/>
      </w:rPr>
    </w:lvl>
  </w:abstractNum>
  <w:abstractNum w:abstractNumId="16">
    <w:multiLevelType w:val="hybridMultilevel"/>
    <w:lvl w:ilvl="0">
      <w:start w:val="0"/>
      <w:numFmt w:val="bullet"/>
      <w:lvlText w:val="●"/>
      <w:lvlJc w:val="left"/>
      <w:pPr>
        <w:ind w:left="1571" w:hanging="360"/>
      </w:pPr>
      <w:rPr>
        <w:rFonts w:hint="default" w:ascii="Arial" w:hAnsi="Arial" w:eastAsia="Arial" w:cs="Arial"/>
        <w:spacing w:val="-2"/>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15">
    <w:multiLevelType w:val="hybridMultilevel"/>
    <w:lvl w:ilvl="0">
      <w:start w:val="0"/>
      <w:numFmt w:val="bullet"/>
      <w:lvlText w:val=""/>
      <w:lvlJc w:val="left"/>
      <w:pPr>
        <w:ind w:left="1566" w:hanging="360"/>
      </w:pPr>
      <w:rPr>
        <w:rFonts w:hint="default"/>
        <w:w w:val="100"/>
        <w:lang w:val="en-US" w:eastAsia="en-US" w:bidi="en-US"/>
      </w:rPr>
    </w:lvl>
    <w:lvl w:ilvl="1">
      <w:start w:val="0"/>
      <w:numFmt w:val="bullet"/>
      <w:lvlText w:val="•"/>
      <w:lvlJc w:val="left"/>
      <w:pPr>
        <w:ind w:left="2526" w:hanging="360"/>
      </w:pPr>
      <w:rPr>
        <w:rFonts w:hint="default"/>
        <w:lang w:val="en-US" w:eastAsia="en-US" w:bidi="en-US"/>
      </w:rPr>
    </w:lvl>
    <w:lvl w:ilvl="2">
      <w:start w:val="0"/>
      <w:numFmt w:val="bullet"/>
      <w:lvlText w:val="•"/>
      <w:lvlJc w:val="left"/>
      <w:pPr>
        <w:ind w:left="3492" w:hanging="360"/>
      </w:pPr>
      <w:rPr>
        <w:rFonts w:hint="default"/>
        <w:lang w:val="en-US" w:eastAsia="en-US" w:bidi="en-US"/>
      </w:rPr>
    </w:lvl>
    <w:lvl w:ilvl="3">
      <w:start w:val="0"/>
      <w:numFmt w:val="bullet"/>
      <w:lvlText w:val="•"/>
      <w:lvlJc w:val="left"/>
      <w:pPr>
        <w:ind w:left="4458" w:hanging="360"/>
      </w:pPr>
      <w:rPr>
        <w:rFonts w:hint="default"/>
        <w:lang w:val="en-US" w:eastAsia="en-US" w:bidi="en-US"/>
      </w:rPr>
    </w:lvl>
    <w:lvl w:ilvl="4">
      <w:start w:val="0"/>
      <w:numFmt w:val="bullet"/>
      <w:lvlText w:val="•"/>
      <w:lvlJc w:val="left"/>
      <w:pPr>
        <w:ind w:left="5424" w:hanging="360"/>
      </w:pPr>
      <w:rPr>
        <w:rFonts w:hint="default"/>
        <w:lang w:val="en-US" w:eastAsia="en-US" w:bidi="en-US"/>
      </w:rPr>
    </w:lvl>
    <w:lvl w:ilvl="5">
      <w:start w:val="0"/>
      <w:numFmt w:val="bullet"/>
      <w:lvlText w:val="•"/>
      <w:lvlJc w:val="left"/>
      <w:pPr>
        <w:ind w:left="6390" w:hanging="360"/>
      </w:pPr>
      <w:rPr>
        <w:rFonts w:hint="default"/>
        <w:lang w:val="en-US" w:eastAsia="en-US" w:bidi="en-US"/>
      </w:rPr>
    </w:lvl>
    <w:lvl w:ilvl="6">
      <w:start w:val="0"/>
      <w:numFmt w:val="bullet"/>
      <w:lvlText w:val="•"/>
      <w:lvlJc w:val="left"/>
      <w:pPr>
        <w:ind w:left="7356" w:hanging="360"/>
      </w:pPr>
      <w:rPr>
        <w:rFonts w:hint="default"/>
        <w:lang w:val="en-US" w:eastAsia="en-US" w:bidi="en-US"/>
      </w:rPr>
    </w:lvl>
    <w:lvl w:ilvl="7">
      <w:start w:val="0"/>
      <w:numFmt w:val="bullet"/>
      <w:lvlText w:val="•"/>
      <w:lvlJc w:val="left"/>
      <w:pPr>
        <w:ind w:left="8322" w:hanging="360"/>
      </w:pPr>
      <w:rPr>
        <w:rFonts w:hint="default"/>
        <w:lang w:val="en-US" w:eastAsia="en-US" w:bidi="en-US"/>
      </w:rPr>
    </w:lvl>
    <w:lvl w:ilvl="8">
      <w:start w:val="0"/>
      <w:numFmt w:val="bullet"/>
      <w:lvlText w:val="•"/>
      <w:lvlJc w:val="left"/>
      <w:pPr>
        <w:ind w:left="9288" w:hanging="360"/>
      </w:pPr>
      <w:rPr>
        <w:rFonts w:hint="default"/>
        <w:lang w:val="en-US" w:eastAsia="en-US" w:bidi="en-US"/>
      </w:rPr>
    </w:lvl>
  </w:abstractNum>
  <w:abstractNum w:abstractNumId="14">
    <w:multiLevelType w:val="hybridMultilevel"/>
    <w:lvl w:ilvl="0">
      <w:start w:val="1"/>
      <w:numFmt w:val="decimal"/>
      <w:lvlText w:val="%1."/>
      <w:lvlJc w:val="left"/>
      <w:pPr>
        <w:ind w:left="1571" w:hanging="360"/>
        <w:jc w:val="left"/>
      </w:pPr>
      <w:rPr>
        <w:rFonts w:hint="default" w:ascii="Calibri" w:hAnsi="Calibri" w:eastAsia="Calibri" w:cs="Calibri"/>
        <w:spacing w:val="-5"/>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13">
    <w:multiLevelType w:val="hybridMultilevel"/>
    <w:lvl w:ilvl="0">
      <w:start w:val="100"/>
      <w:numFmt w:val="decimal"/>
      <w:lvlText w:val="%1."/>
      <w:lvlJc w:val="left"/>
      <w:pPr>
        <w:ind w:left="1335" w:hanging="480"/>
        <w:jc w:val="left"/>
      </w:pPr>
      <w:rPr>
        <w:rFonts w:hint="default" w:ascii="Times New Roman" w:hAnsi="Times New Roman" w:eastAsia="Times New Roman" w:cs="Times New Roman"/>
        <w:spacing w:val="-16"/>
        <w:w w:val="100"/>
        <w:sz w:val="24"/>
        <w:szCs w:val="24"/>
        <w:lang w:val="en-US" w:eastAsia="en-US" w:bidi="en-US"/>
      </w:rPr>
    </w:lvl>
    <w:lvl w:ilvl="1">
      <w:start w:val="0"/>
      <w:numFmt w:val="bullet"/>
      <w:lvlText w:val=""/>
      <w:lvlJc w:val="left"/>
      <w:pPr>
        <w:ind w:left="1566" w:hanging="270"/>
      </w:pPr>
      <w:rPr>
        <w:rFonts w:hint="default"/>
        <w:w w:val="100"/>
        <w:lang w:val="en-US" w:eastAsia="en-US" w:bidi="en-US"/>
      </w:rPr>
    </w:lvl>
    <w:lvl w:ilvl="2">
      <w:start w:val="0"/>
      <w:numFmt w:val="bullet"/>
      <w:lvlText w:val="•"/>
      <w:lvlJc w:val="left"/>
      <w:pPr>
        <w:ind w:left="2633" w:hanging="270"/>
      </w:pPr>
      <w:rPr>
        <w:rFonts w:hint="default"/>
        <w:lang w:val="en-US" w:eastAsia="en-US" w:bidi="en-US"/>
      </w:rPr>
    </w:lvl>
    <w:lvl w:ilvl="3">
      <w:start w:val="0"/>
      <w:numFmt w:val="bullet"/>
      <w:lvlText w:val="•"/>
      <w:lvlJc w:val="left"/>
      <w:pPr>
        <w:ind w:left="3706" w:hanging="270"/>
      </w:pPr>
      <w:rPr>
        <w:rFonts w:hint="default"/>
        <w:lang w:val="en-US" w:eastAsia="en-US" w:bidi="en-US"/>
      </w:rPr>
    </w:lvl>
    <w:lvl w:ilvl="4">
      <w:start w:val="0"/>
      <w:numFmt w:val="bullet"/>
      <w:lvlText w:val="•"/>
      <w:lvlJc w:val="left"/>
      <w:pPr>
        <w:ind w:left="4780" w:hanging="270"/>
      </w:pPr>
      <w:rPr>
        <w:rFonts w:hint="default"/>
        <w:lang w:val="en-US" w:eastAsia="en-US" w:bidi="en-US"/>
      </w:rPr>
    </w:lvl>
    <w:lvl w:ilvl="5">
      <w:start w:val="0"/>
      <w:numFmt w:val="bullet"/>
      <w:lvlText w:val="•"/>
      <w:lvlJc w:val="left"/>
      <w:pPr>
        <w:ind w:left="5853" w:hanging="270"/>
      </w:pPr>
      <w:rPr>
        <w:rFonts w:hint="default"/>
        <w:lang w:val="en-US" w:eastAsia="en-US" w:bidi="en-US"/>
      </w:rPr>
    </w:lvl>
    <w:lvl w:ilvl="6">
      <w:start w:val="0"/>
      <w:numFmt w:val="bullet"/>
      <w:lvlText w:val="•"/>
      <w:lvlJc w:val="left"/>
      <w:pPr>
        <w:ind w:left="6926" w:hanging="270"/>
      </w:pPr>
      <w:rPr>
        <w:rFonts w:hint="default"/>
        <w:lang w:val="en-US" w:eastAsia="en-US" w:bidi="en-US"/>
      </w:rPr>
    </w:lvl>
    <w:lvl w:ilvl="7">
      <w:start w:val="0"/>
      <w:numFmt w:val="bullet"/>
      <w:lvlText w:val="•"/>
      <w:lvlJc w:val="left"/>
      <w:pPr>
        <w:ind w:left="8000" w:hanging="270"/>
      </w:pPr>
      <w:rPr>
        <w:rFonts w:hint="default"/>
        <w:lang w:val="en-US" w:eastAsia="en-US" w:bidi="en-US"/>
      </w:rPr>
    </w:lvl>
    <w:lvl w:ilvl="8">
      <w:start w:val="0"/>
      <w:numFmt w:val="bullet"/>
      <w:lvlText w:val="•"/>
      <w:lvlJc w:val="left"/>
      <w:pPr>
        <w:ind w:left="9073" w:hanging="270"/>
      </w:pPr>
      <w:rPr>
        <w:rFonts w:hint="default"/>
        <w:lang w:val="en-US" w:eastAsia="en-US" w:bidi="en-US"/>
      </w:rPr>
    </w:lvl>
  </w:abstractNum>
  <w:abstractNum w:abstractNumId="12">
    <w:multiLevelType w:val="hybridMultilevel"/>
    <w:lvl w:ilvl="0">
      <w:start w:val="1"/>
      <w:numFmt w:val="decimal"/>
      <w:lvlText w:val="%1."/>
      <w:lvlJc w:val="left"/>
      <w:pPr>
        <w:ind w:left="1571" w:hanging="360"/>
        <w:jc w:val="left"/>
      </w:pPr>
      <w:rPr>
        <w:rFonts w:hint="default" w:ascii="Times New Roman" w:hAnsi="Times New Roman" w:eastAsia="Times New Roman" w:cs="Times New Roman"/>
        <w:spacing w:val="-25"/>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11">
    <w:multiLevelType w:val="hybridMultilevel"/>
    <w:lvl w:ilvl="0">
      <w:start w:val="0"/>
      <w:numFmt w:val="bullet"/>
      <w:lvlText w:val=""/>
      <w:lvlJc w:val="left"/>
      <w:pPr>
        <w:ind w:left="1296" w:hanging="451"/>
      </w:pPr>
      <w:rPr>
        <w:rFonts w:hint="default"/>
        <w:w w:val="100"/>
        <w:lang w:val="en-US" w:eastAsia="en-US" w:bidi="en-US"/>
      </w:rPr>
    </w:lvl>
    <w:lvl w:ilvl="1">
      <w:start w:val="0"/>
      <w:numFmt w:val="bullet"/>
      <w:lvlText w:val=""/>
      <w:lvlJc w:val="left"/>
      <w:pPr>
        <w:ind w:left="1566" w:hanging="360"/>
      </w:pPr>
      <w:rPr>
        <w:rFonts w:hint="default"/>
        <w:w w:val="100"/>
        <w:lang w:val="en-US" w:eastAsia="en-US" w:bidi="en-US"/>
      </w:rPr>
    </w:lvl>
    <w:lvl w:ilvl="2">
      <w:start w:val="0"/>
      <w:numFmt w:val="bullet"/>
      <w:lvlText w:val=""/>
      <w:lvlJc w:val="left"/>
      <w:pPr>
        <w:ind w:left="1656" w:hanging="360"/>
      </w:pPr>
      <w:rPr>
        <w:rFonts w:hint="default"/>
        <w:w w:val="100"/>
        <w:lang w:val="en-US" w:eastAsia="en-US" w:bidi="en-US"/>
      </w:rPr>
    </w:lvl>
    <w:lvl w:ilvl="3">
      <w:start w:val="0"/>
      <w:numFmt w:val="bullet"/>
      <w:lvlText w:val="•"/>
      <w:lvlJc w:val="left"/>
      <w:pPr>
        <w:ind w:left="2855" w:hanging="360"/>
      </w:pPr>
      <w:rPr>
        <w:rFonts w:hint="default"/>
        <w:lang w:val="en-US" w:eastAsia="en-US" w:bidi="en-US"/>
      </w:rPr>
    </w:lvl>
    <w:lvl w:ilvl="4">
      <w:start w:val="0"/>
      <w:numFmt w:val="bullet"/>
      <w:lvlText w:val="•"/>
      <w:lvlJc w:val="left"/>
      <w:pPr>
        <w:ind w:left="4050" w:hanging="360"/>
      </w:pPr>
      <w:rPr>
        <w:rFonts w:hint="default"/>
        <w:lang w:val="en-US" w:eastAsia="en-US" w:bidi="en-US"/>
      </w:rPr>
    </w:lvl>
    <w:lvl w:ilvl="5">
      <w:start w:val="0"/>
      <w:numFmt w:val="bullet"/>
      <w:lvlText w:val="•"/>
      <w:lvlJc w:val="left"/>
      <w:pPr>
        <w:ind w:left="5245" w:hanging="360"/>
      </w:pPr>
      <w:rPr>
        <w:rFonts w:hint="default"/>
        <w:lang w:val="en-US" w:eastAsia="en-US" w:bidi="en-US"/>
      </w:rPr>
    </w:lvl>
    <w:lvl w:ilvl="6">
      <w:start w:val="0"/>
      <w:numFmt w:val="bullet"/>
      <w:lvlText w:val="•"/>
      <w:lvlJc w:val="left"/>
      <w:pPr>
        <w:ind w:left="6440" w:hanging="360"/>
      </w:pPr>
      <w:rPr>
        <w:rFonts w:hint="default"/>
        <w:lang w:val="en-US" w:eastAsia="en-US" w:bidi="en-US"/>
      </w:rPr>
    </w:lvl>
    <w:lvl w:ilvl="7">
      <w:start w:val="0"/>
      <w:numFmt w:val="bullet"/>
      <w:lvlText w:val="•"/>
      <w:lvlJc w:val="left"/>
      <w:pPr>
        <w:ind w:left="7635" w:hanging="360"/>
      </w:pPr>
      <w:rPr>
        <w:rFonts w:hint="default"/>
        <w:lang w:val="en-US" w:eastAsia="en-US" w:bidi="en-US"/>
      </w:rPr>
    </w:lvl>
    <w:lvl w:ilvl="8">
      <w:start w:val="0"/>
      <w:numFmt w:val="bullet"/>
      <w:lvlText w:val="•"/>
      <w:lvlJc w:val="left"/>
      <w:pPr>
        <w:ind w:left="8830" w:hanging="360"/>
      </w:pPr>
      <w:rPr>
        <w:rFonts w:hint="default"/>
        <w:lang w:val="en-US" w:eastAsia="en-US" w:bidi="en-US"/>
      </w:rPr>
    </w:lvl>
  </w:abstractNum>
  <w:abstractNum w:abstractNumId="10">
    <w:multiLevelType w:val="hybridMultilevel"/>
    <w:lvl w:ilvl="0">
      <w:start w:val="0"/>
      <w:numFmt w:val="bullet"/>
      <w:lvlText w:val=""/>
      <w:lvlJc w:val="left"/>
      <w:pPr>
        <w:ind w:left="1566" w:hanging="451"/>
      </w:pPr>
      <w:rPr>
        <w:rFonts w:hint="default" w:ascii="Symbol" w:hAnsi="Symbol" w:eastAsia="Symbol" w:cs="Symbol"/>
        <w:w w:val="100"/>
        <w:sz w:val="24"/>
        <w:szCs w:val="24"/>
        <w:lang w:val="en-US" w:eastAsia="en-US" w:bidi="en-US"/>
      </w:rPr>
    </w:lvl>
    <w:lvl w:ilvl="1">
      <w:start w:val="0"/>
      <w:numFmt w:val="bullet"/>
      <w:lvlText w:val=""/>
      <w:lvlJc w:val="left"/>
      <w:pPr>
        <w:ind w:left="1566" w:hanging="360"/>
      </w:pPr>
      <w:rPr>
        <w:rFonts w:hint="default" w:ascii="Symbol" w:hAnsi="Symbol" w:eastAsia="Symbol" w:cs="Symbol"/>
        <w:w w:val="100"/>
        <w:sz w:val="24"/>
        <w:szCs w:val="24"/>
        <w:lang w:val="en-US" w:eastAsia="en-US" w:bidi="en-US"/>
      </w:rPr>
    </w:lvl>
    <w:lvl w:ilvl="2">
      <w:start w:val="0"/>
      <w:numFmt w:val="bullet"/>
      <w:lvlText w:val="•"/>
      <w:lvlJc w:val="left"/>
      <w:pPr>
        <w:ind w:left="3492" w:hanging="360"/>
      </w:pPr>
      <w:rPr>
        <w:rFonts w:hint="default"/>
        <w:lang w:val="en-US" w:eastAsia="en-US" w:bidi="en-US"/>
      </w:rPr>
    </w:lvl>
    <w:lvl w:ilvl="3">
      <w:start w:val="0"/>
      <w:numFmt w:val="bullet"/>
      <w:lvlText w:val="•"/>
      <w:lvlJc w:val="left"/>
      <w:pPr>
        <w:ind w:left="4458" w:hanging="360"/>
      </w:pPr>
      <w:rPr>
        <w:rFonts w:hint="default"/>
        <w:lang w:val="en-US" w:eastAsia="en-US" w:bidi="en-US"/>
      </w:rPr>
    </w:lvl>
    <w:lvl w:ilvl="4">
      <w:start w:val="0"/>
      <w:numFmt w:val="bullet"/>
      <w:lvlText w:val="•"/>
      <w:lvlJc w:val="left"/>
      <w:pPr>
        <w:ind w:left="5424" w:hanging="360"/>
      </w:pPr>
      <w:rPr>
        <w:rFonts w:hint="default"/>
        <w:lang w:val="en-US" w:eastAsia="en-US" w:bidi="en-US"/>
      </w:rPr>
    </w:lvl>
    <w:lvl w:ilvl="5">
      <w:start w:val="0"/>
      <w:numFmt w:val="bullet"/>
      <w:lvlText w:val="•"/>
      <w:lvlJc w:val="left"/>
      <w:pPr>
        <w:ind w:left="6390" w:hanging="360"/>
      </w:pPr>
      <w:rPr>
        <w:rFonts w:hint="default"/>
        <w:lang w:val="en-US" w:eastAsia="en-US" w:bidi="en-US"/>
      </w:rPr>
    </w:lvl>
    <w:lvl w:ilvl="6">
      <w:start w:val="0"/>
      <w:numFmt w:val="bullet"/>
      <w:lvlText w:val="•"/>
      <w:lvlJc w:val="left"/>
      <w:pPr>
        <w:ind w:left="7356" w:hanging="360"/>
      </w:pPr>
      <w:rPr>
        <w:rFonts w:hint="default"/>
        <w:lang w:val="en-US" w:eastAsia="en-US" w:bidi="en-US"/>
      </w:rPr>
    </w:lvl>
    <w:lvl w:ilvl="7">
      <w:start w:val="0"/>
      <w:numFmt w:val="bullet"/>
      <w:lvlText w:val="•"/>
      <w:lvlJc w:val="left"/>
      <w:pPr>
        <w:ind w:left="8322" w:hanging="360"/>
      </w:pPr>
      <w:rPr>
        <w:rFonts w:hint="default"/>
        <w:lang w:val="en-US" w:eastAsia="en-US" w:bidi="en-US"/>
      </w:rPr>
    </w:lvl>
    <w:lvl w:ilvl="8">
      <w:start w:val="0"/>
      <w:numFmt w:val="bullet"/>
      <w:lvlText w:val="•"/>
      <w:lvlJc w:val="left"/>
      <w:pPr>
        <w:ind w:left="9288" w:hanging="360"/>
      </w:pPr>
      <w:rPr>
        <w:rFonts w:hint="default"/>
        <w:lang w:val="en-US" w:eastAsia="en-US" w:bidi="en-US"/>
      </w:rPr>
    </w:lvl>
  </w:abstractNum>
  <w:abstractNum w:abstractNumId="9">
    <w:multiLevelType w:val="hybridMultilevel"/>
    <w:lvl w:ilvl="0">
      <w:start w:val="0"/>
      <w:numFmt w:val="bullet"/>
      <w:lvlText w:val="•"/>
      <w:lvlJc w:val="left"/>
      <w:pPr>
        <w:ind w:left="1561" w:hanging="360"/>
      </w:pPr>
      <w:rPr>
        <w:rFonts w:hint="default" w:ascii="Arial" w:hAnsi="Arial" w:eastAsia="Arial" w:cs="Arial"/>
        <w:spacing w:val="-16"/>
        <w:w w:val="100"/>
        <w:sz w:val="24"/>
        <w:szCs w:val="24"/>
        <w:lang w:val="en-US" w:eastAsia="en-US" w:bidi="en-US"/>
      </w:rPr>
    </w:lvl>
    <w:lvl w:ilvl="1">
      <w:start w:val="0"/>
      <w:numFmt w:val="bullet"/>
      <w:lvlText w:val="•"/>
      <w:lvlJc w:val="left"/>
      <w:pPr>
        <w:ind w:left="2526" w:hanging="360"/>
      </w:pPr>
      <w:rPr>
        <w:rFonts w:hint="default"/>
        <w:lang w:val="en-US" w:eastAsia="en-US" w:bidi="en-US"/>
      </w:rPr>
    </w:lvl>
    <w:lvl w:ilvl="2">
      <w:start w:val="0"/>
      <w:numFmt w:val="bullet"/>
      <w:lvlText w:val="•"/>
      <w:lvlJc w:val="left"/>
      <w:pPr>
        <w:ind w:left="3492" w:hanging="360"/>
      </w:pPr>
      <w:rPr>
        <w:rFonts w:hint="default"/>
        <w:lang w:val="en-US" w:eastAsia="en-US" w:bidi="en-US"/>
      </w:rPr>
    </w:lvl>
    <w:lvl w:ilvl="3">
      <w:start w:val="0"/>
      <w:numFmt w:val="bullet"/>
      <w:lvlText w:val="•"/>
      <w:lvlJc w:val="left"/>
      <w:pPr>
        <w:ind w:left="4458" w:hanging="360"/>
      </w:pPr>
      <w:rPr>
        <w:rFonts w:hint="default"/>
        <w:lang w:val="en-US" w:eastAsia="en-US" w:bidi="en-US"/>
      </w:rPr>
    </w:lvl>
    <w:lvl w:ilvl="4">
      <w:start w:val="0"/>
      <w:numFmt w:val="bullet"/>
      <w:lvlText w:val="•"/>
      <w:lvlJc w:val="left"/>
      <w:pPr>
        <w:ind w:left="5424" w:hanging="360"/>
      </w:pPr>
      <w:rPr>
        <w:rFonts w:hint="default"/>
        <w:lang w:val="en-US" w:eastAsia="en-US" w:bidi="en-US"/>
      </w:rPr>
    </w:lvl>
    <w:lvl w:ilvl="5">
      <w:start w:val="0"/>
      <w:numFmt w:val="bullet"/>
      <w:lvlText w:val="•"/>
      <w:lvlJc w:val="left"/>
      <w:pPr>
        <w:ind w:left="6390" w:hanging="360"/>
      </w:pPr>
      <w:rPr>
        <w:rFonts w:hint="default"/>
        <w:lang w:val="en-US" w:eastAsia="en-US" w:bidi="en-US"/>
      </w:rPr>
    </w:lvl>
    <w:lvl w:ilvl="6">
      <w:start w:val="0"/>
      <w:numFmt w:val="bullet"/>
      <w:lvlText w:val="•"/>
      <w:lvlJc w:val="left"/>
      <w:pPr>
        <w:ind w:left="7356" w:hanging="360"/>
      </w:pPr>
      <w:rPr>
        <w:rFonts w:hint="default"/>
        <w:lang w:val="en-US" w:eastAsia="en-US" w:bidi="en-US"/>
      </w:rPr>
    </w:lvl>
    <w:lvl w:ilvl="7">
      <w:start w:val="0"/>
      <w:numFmt w:val="bullet"/>
      <w:lvlText w:val="•"/>
      <w:lvlJc w:val="left"/>
      <w:pPr>
        <w:ind w:left="8322" w:hanging="360"/>
      </w:pPr>
      <w:rPr>
        <w:rFonts w:hint="default"/>
        <w:lang w:val="en-US" w:eastAsia="en-US" w:bidi="en-US"/>
      </w:rPr>
    </w:lvl>
    <w:lvl w:ilvl="8">
      <w:start w:val="0"/>
      <w:numFmt w:val="bullet"/>
      <w:lvlText w:val="•"/>
      <w:lvlJc w:val="left"/>
      <w:pPr>
        <w:ind w:left="9288" w:hanging="360"/>
      </w:pPr>
      <w:rPr>
        <w:rFonts w:hint="default"/>
        <w:lang w:val="en-US" w:eastAsia="en-US" w:bidi="en-US"/>
      </w:rPr>
    </w:lvl>
  </w:abstractNum>
  <w:abstractNum w:abstractNumId="8">
    <w:multiLevelType w:val="hybridMultilevel"/>
    <w:lvl w:ilvl="0">
      <w:start w:val="0"/>
      <w:numFmt w:val="bullet"/>
      <w:lvlText w:val="●"/>
      <w:lvlJc w:val="left"/>
      <w:pPr>
        <w:ind w:left="1571" w:hanging="360"/>
      </w:pPr>
      <w:rPr>
        <w:rFonts w:hint="default" w:ascii="Arial" w:hAnsi="Arial" w:eastAsia="Arial" w:cs="Arial"/>
        <w:spacing w:val="-2"/>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7">
    <w:multiLevelType w:val="hybridMultilevel"/>
    <w:lvl w:ilvl="0">
      <w:start w:val="1"/>
      <w:numFmt w:val="decimal"/>
      <w:lvlText w:val="%1."/>
      <w:lvlJc w:val="left"/>
      <w:pPr>
        <w:ind w:left="1571" w:hanging="360"/>
        <w:jc w:val="left"/>
      </w:pPr>
      <w:rPr>
        <w:rFonts w:hint="default" w:ascii="Palatino Linotype" w:hAnsi="Palatino Linotype" w:eastAsia="Palatino Linotype" w:cs="Palatino Linotype"/>
        <w:spacing w:val="-25"/>
        <w:w w:val="100"/>
        <w:sz w:val="22"/>
        <w:szCs w:val="22"/>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abstractNum w:abstractNumId="6">
    <w:multiLevelType w:val="hybridMultilevel"/>
    <w:lvl w:ilvl="0">
      <w:start w:val="1"/>
      <w:numFmt w:val="decimal"/>
      <w:lvlText w:val="%1."/>
      <w:lvlJc w:val="left"/>
      <w:pPr>
        <w:ind w:left="1566" w:hanging="360"/>
        <w:jc w:val="left"/>
      </w:pPr>
      <w:rPr>
        <w:rFonts w:hint="default" w:ascii="Times New Roman" w:hAnsi="Times New Roman" w:eastAsia="Times New Roman" w:cs="Times New Roman"/>
        <w:spacing w:val="-2"/>
        <w:w w:val="100"/>
        <w:sz w:val="24"/>
        <w:szCs w:val="24"/>
        <w:lang w:val="en-US" w:eastAsia="en-US" w:bidi="en-US"/>
      </w:rPr>
    </w:lvl>
    <w:lvl w:ilvl="1">
      <w:start w:val="0"/>
      <w:numFmt w:val="bullet"/>
      <w:lvlText w:val="•"/>
      <w:lvlJc w:val="left"/>
      <w:pPr>
        <w:ind w:left="2526" w:hanging="360"/>
      </w:pPr>
      <w:rPr>
        <w:rFonts w:hint="default"/>
        <w:lang w:val="en-US" w:eastAsia="en-US" w:bidi="en-US"/>
      </w:rPr>
    </w:lvl>
    <w:lvl w:ilvl="2">
      <w:start w:val="0"/>
      <w:numFmt w:val="bullet"/>
      <w:lvlText w:val="•"/>
      <w:lvlJc w:val="left"/>
      <w:pPr>
        <w:ind w:left="3492" w:hanging="360"/>
      </w:pPr>
      <w:rPr>
        <w:rFonts w:hint="default"/>
        <w:lang w:val="en-US" w:eastAsia="en-US" w:bidi="en-US"/>
      </w:rPr>
    </w:lvl>
    <w:lvl w:ilvl="3">
      <w:start w:val="0"/>
      <w:numFmt w:val="bullet"/>
      <w:lvlText w:val="•"/>
      <w:lvlJc w:val="left"/>
      <w:pPr>
        <w:ind w:left="4458" w:hanging="360"/>
      </w:pPr>
      <w:rPr>
        <w:rFonts w:hint="default"/>
        <w:lang w:val="en-US" w:eastAsia="en-US" w:bidi="en-US"/>
      </w:rPr>
    </w:lvl>
    <w:lvl w:ilvl="4">
      <w:start w:val="0"/>
      <w:numFmt w:val="bullet"/>
      <w:lvlText w:val="•"/>
      <w:lvlJc w:val="left"/>
      <w:pPr>
        <w:ind w:left="5424" w:hanging="360"/>
      </w:pPr>
      <w:rPr>
        <w:rFonts w:hint="default"/>
        <w:lang w:val="en-US" w:eastAsia="en-US" w:bidi="en-US"/>
      </w:rPr>
    </w:lvl>
    <w:lvl w:ilvl="5">
      <w:start w:val="0"/>
      <w:numFmt w:val="bullet"/>
      <w:lvlText w:val="•"/>
      <w:lvlJc w:val="left"/>
      <w:pPr>
        <w:ind w:left="6390" w:hanging="360"/>
      </w:pPr>
      <w:rPr>
        <w:rFonts w:hint="default"/>
        <w:lang w:val="en-US" w:eastAsia="en-US" w:bidi="en-US"/>
      </w:rPr>
    </w:lvl>
    <w:lvl w:ilvl="6">
      <w:start w:val="0"/>
      <w:numFmt w:val="bullet"/>
      <w:lvlText w:val="•"/>
      <w:lvlJc w:val="left"/>
      <w:pPr>
        <w:ind w:left="7356" w:hanging="360"/>
      </w:pPr>
      <w:rPr>
        <w:rFonts w:hint="default"/>
        <w:lang w:val="en-US" w:eastAsia="en-US" w:bidi="en-US"/>
      </w:rPr>
    </w:lvl>
    <w:lvl w:ilvl="7">
      <w:start w:val="0"/>
      <w:numFmt w:val="bullet"/>
      <w:lvlText w:val="•"/>
      <w:lvlJc w:val="left"/>
      <w:pPr>
        <w:ind w:left="8322" w:hanging="360"/>
      </w:pPr>
      <w:rPr>
        <w:rFonts w:hint="default"/>
        <w:lang w:val="en-US" w:eastAsia="en-US" w:bidi="en-US"/>
      </w:rPr>
    </w:lvl>
    <w:lvl w:ilvl="8">
      <w:start w:val="0"/>
      <w:numFmt w:val="bullet"/>
      <w:lvlText w:val="•"/>
      <w:lvlJc w:val="left"/>
      <w:pPr>
        <w:ind w:left="9288" w:hanging="360"/>
      </w:pPr>
      <w:rPr>
        <w:rFonts w:hint="default"/>
        <w:lang w:val="en-US" w:eastAsia="en-US" w:bidi="en-US"/>
      </w:rPr>
    </w:lvl>
  </w:abstractNum>
  <w:abstractNum w:abstractNumId="5">
    <w:multiLevelType w:val="hybridMultilevel"/>
    <w:lvl w:ilvl="0">
      <w:start w:val="0"/>
      <w:numFmt w:val="bullet"/>
      <w:lvlText w:val=""/>
      <w:lvlJc w:val="left"/>
      <w:pPr>
        <w:ind w:left="1941" w:hanging="360"/>
      </w:pPr>
      <w:rPr>
        <w:rFonts w:hint="default" w:ascii="Wingdings" w:hAnsi="Wingdings" w:eastAsia="Wingdings" w:cs="Wingdings"/>
        <w:w w:val="100"/>
        <w:sz w:val="22"/>
        <w:szCs w:val="22"/>
        <w:lang w:val="en-US" w:eastAsia="en-US" w:bidi="en-US"/>
      </w:rPr>
    </w:lvl>
    <w:lvl w:ilvl="1">
      <w:start w:val="0"/>
      <w:numFmt w:val="bullet"/>
      <w:lvlText w:val="•"/>
      <w:lvlJc w:val="left"/>
      <w:pPr>
        <w:ind w:left="2868" w:hanging="360"/>
      </w:pPr>
      <w:rPr>
        <w:rFonts w:hint="default"/>
        <w:lang w:val="en-US" w:eastAsia="en-US" w:bidi="en-US"/>
      </w:rPr>
    </w:lvl>
    <w:lvl w:ilvl="2">
      <w:start w:val="0"/>
      <w:numFmt w:val="bullet"/>
      <w:lvlText w:val="•"/>
      <w:lvlJc w:val="left"/>
      <w:pPr>
        <w:ind w:left="3796" w:hanging="360"/>
      </w:pPr>
      <w:rPr>
        <w:rFonts w:hint="default"/>
        <w:lang w:val="en-US" w:eastAsia="en-US" w:bidi="en-US"/>
      </w:rPr>
    </w:lvl>
    <w:lvl w:ilvl="3">
      <w:start w:val="0"/>
      <w:numFmt w:val="bullet"/>
      <w:lvlText w:val="•"/>
      <w:lvlJc w:val="left"/>
      <w:pPr>
        <w:ind w:left="4724" w:hanging="360"/>
      </w:pPr>
      <w:rPr>
        <w:rFonts w:hint="default"/>
        <w:lang w:val="en-US" w:eastAsia="en-US" w:bidi="en-US"/>
      </w:rPr>
    </w:lvl>
    <w:lvl w:ilvl="4">
      <w:start w:val="0"/>
      <w:numFmt w:val="bullet"/>
      <w:lvlText w:val="•"/>
      <w:lvlJc w:val="left"/>
      <w:pPr>
        <w:ind w:left="5652" w:hanging="360"/>
      </w:pPr>
      <w:rPr>
        <w:rFonts w:hint="default"/>
        <w:lang w:val="en-US" w:eastAsia="en-US" w:bidi="en-US"/>
      </w:rPr>
    </w:lvl>
    <w:lvl w:ilvl="5">
      <w:start w:val="0"/>
      <w:numFmt w:val="bullet"/>
      <w:lvlText w:val="•"/>
      <w:lvlJc w:val="left"/>
      <w:pPr>
        <w:ind w:left="6580" w:hanging="360"/>
      </w:pPr>
      <w:rPr>
        <w:rFonts w:hint="default"/>
        <w:lang w:val="en-US" w:eastAsia="en-US" w:bidi="en-US"/>
      </w:rPr>
    </w:lvl>
    <w:lvl w:ilvl="6">
      <w:start w:val="0"/>
      <w:numFmt w:val="bullet"/>
      <w:lvlText w:val="•"/>
      <w:lvlJc w:val="left"/>
      <w:pPr>
        <w:ind w:left="7508" w:hanging="360"/>
      </w:pPr>
      <w:rPr>
        <w:rFonts w:hint="default"/>
        <w:lang w:val="en-US" w:eastAsia="en-US" w:bidi="en-US"/>
      </w:rPr>
    </w:lvl>
    <w:lvl w:ilvl="7">
      <w:start w:val="0"/>
      <w:numFmt w:val="bullet"/>
      <w:lvlText w:val="•"/>
      <w:lvlJc w:val="left"/>
      <w:pPr>
        <w:ind w:left="8436" w:hanging="360"/>
      </w:pPr>
      <w:rPr>
        <w:rFonts w:hint="default"/>
        <w:lang w:val="en-US" w:eastAsia="en-US" w:bidi="en-US"/>
      </w:rPr>
    </w:lvl>
    <w:lvl w:ilvl="8">
      <w:start w:val="0"/>
      <w:numFmt w:val="bullet"/>
      <w:lvlText w:val="•"/>
      <w:lvlJc w:val="left"/>
      <w:pPr>
        <w:ind w:left="9364" w:hanging="360"/>
      </w:pPr>
      <w:rPr>
        <w:rFonts w:hint="default"/>
        <w:lang w:val="en-US" w:eastAsia="en-US" w:bidi="en-US"/>
      </w:rPr>
    </w:lvl>
  </w:abstractNum>
  <w:abstractNum w:abstractNumId="4">
    <w:multiLevelType w:val="hybridMultilevel"/>
    <w:lvl w:ilvl="0">
      <w:start w:val="0"/>
      <w:numFmt w:val="bullet"/>
      <w:lvlText w:val=""/>
      <w:lvlJc w:val="left"/>
      <w:pPr>
        <w:ind w:left="1941" w:hanging="360"/>
      </w:pPr>
      <w:rPr>
        <w:rFonts w:hint="default" w:ascii="Wingdings" w:hAnsi="Wingdings" w:eastAsia="Wingdings" w:cs="Wingdings"/>
        <w:w w:val="100"/>
        <w:sz w:val="22"/>
        <w:szCs w:val="22"/>
        <w:lang w:val="en-US" w:eastAsia="en-US" w:bidi="en-US"/>
      </w:rPr>
    </w:lvl>
    <w:lvl w:ilvl="1">
      <w:start w:val="0"/>
      <w:numFmt w:val="bullet"/>
      <w:lvlText w:val="•"/>
      <w:lvlJc w:val="left"/>
      <w:pPr>
        <w:ind w:left="2868" w:hanging="360"/>
      </w:pPr>
      <w:rPr>
        <w:rFonts w:hint="default"/>
        <w:lang w:val="en-US" w:eastAsia="en-US" w:bidi="en-US"/>
      </w:rPr>
    </w:lvl>
    <w:lvl w:ilvl="2">
      <w:start w:val="0"/>
      <w:numFmt w:val="bullet"/>
      <w:lvlText w:val="•"/>
      <w:lvlJc w:val="left"/>
      <w:pPr>
        <w:ind w:left="3796" w:hanging="360"/>
      </w:pPr>
      <w:rPr>
        <w:rFonts w:hint="default"/>
        <w:lang w:val="en-US" w:eastAsia="en-US" w:bidi="en-US"/>
      </w:rPr>
    </w:lvl>
    <w:lvl w:ilvl="3">
      <w:start w:val="0"/>
      <w:numFmt w:val="bullet"/>
      <w:lvlText w:val="•"/>
      <w:lvlJc w:val="left"/>
      <w:pPr>
        <w:ind w:left="4724" w:hanging="360"/>
      </w:pPr>
      <w:rPr>
        <w:rFonts w:hint="default"/>
        <w:lang w:val="en-US" w:eastAsia="en-US" w:bidi="en-US"/>
      </w:rPr>
    </w:lvl>
    <w:lvl w:ilvl="4">
      <w:start w:val="0"/>
      <w:numFmt w:val="bullet"/>
      <w:lvlText w:val="•"/>
      <w:lvlJc w:val="left"/>
      <w:pPr>
        <w:ind w:left="5652" w:hanging="360"/>
      </w:pPr>
      <w:rPr>
        <w:rFonts w:hint="default"/>
        <w:lang w:val="en-US" w:eastAsia="en-US" w:bidi="en-US"/>
      </w:rPr>
    </w:lvl>
    <w:lvl w:ilvl="5">
      <w:start w:val="0"/>
      <w:numFmt w:val="bullet"/>
      <w:lvlText w:val="•"/>
      <w:lvlJc w:val="left"/>
      <w:pPr>
        <w:ind w:left="6580" w:hanging="360"/>
      </w:pPr>
      <w:rPr>
        <w:rFonts w:hint="default"/>
        <w:lang w:val="en-US" w:eastAsia="en-US" w:bidi="en-US"/>
      </w:rPr>
    </w:lvl>
    <w:lvl w:ilvl="6">
      <w:start w:val="0"/>
      <w:numFmt w:val="bullet"/>
      <w:lvlText w:val="•"/>
      <w:lvlJc w:val="left"/>
      <w:pPr>
        <w:ind w:left="7508" w:hanging="360"/>
      </w:pPr>
      <w:rPr>
        <w:rFonts w:hint="default"/>
        <w:lang w:val="en-US" w:eastAsia="en-US" w:bidi="en-US"/>
      </w:rPr>
    </w:lvl>
    <w:lvl w:ilvl="7">
      <w:start w:val="0"/>
      <w:numFmt w:val="bullet"/>
      <w:lvlText w:val="•"/>
      <w:lvlJc w:val="left"/>
      <w:pPr>
        <w:ind w:left="8436" w:hanging="360"/>
      </w:pPr>
      <w:rPr>
        <w:rFonts w:hint="default"/>
        <w:lang w:val="en-US" w:eastAsia="en-US" w:bidi="en-US"/>
      </w:rPr>
    </w:lvl>
    <w:lvl w:ilvl="8">
      <w:start w:val="0"/>
      <w:numFmt w:val="bullet"/>
      <w:lvlText w:val="•"/>
      <w:lvlJc w:val="left"/>
      <w:pPr>
        <w:ind w:left="9364" w:hanging="360"/>
      </w:pPr>
      <w:rPr>
        <w:rFonts w:hint="default"/>
        <w:lang w:val="en-US" w:eastAsia="en-US" w:bidi="en-US"/>
      </w:rPr>
    </w:lvl>
  </w:abstractNum>
  <w:abstractNum w:abstractNumId="3">
    <w:multiLevelType w:val="hybridMultilevel"/>
    <w:lvl w:ilvl="0">
      <w:start w:val="1"/>
      <w:numFmt w:val="decimal"/>
      <w:lvlText w:val="%1."/>
      <w:lvlJc w:val="left"/>
      <w:pPr>
        <w:ind w:left="1581" w:hanging="350"/>
        <w:jc w:val="left"/>
      </w:pPr>
      <w:rPr>
        <w:rFonts w:hint="default" w:ascii="Palatino Linotype" w:hAnsi="Palatino Linotype" w:eastAsia="Palatino Linotype" w:cs="Palatino Linotype"/>
        <w:spacing w:val="-2"/>
        <w:w w:val="100"/>
        <w:sz w:val="22"/>
        <w:szCs w:val="22"/>
        <w:lang w:val="en-US" w:eastAsia="en-US" w:bidi="en-US"/>
      </w:rPr>
    </w:lvl>
    <w:lvl w:ilvl="1">
      <w:start w:val="0"/>
      <w:numFmt w:val="bullet"/>
      <w:lvlText w:val="•"/>
      <w:lvlJc w:val="left"/>
      <w:pPr>
        <w:ind w:left="2544" w:hanging="350"/>
      </w:pPr>
      <w:rPr>
        <w:rFonts w:hint="default"/>
        <w:lang w:val="en-US" w:eastAsia="en-US" w:bidi="en-US"/>
      </w:rPr>
    </w:lvl>
    <w:lvl w:ilvl="2">
      <w:start w:val="0"/>
      <w:numFmt w:val="bullet"/>
      <w:lvlText w:val="•"/>
      <w:lvlJc w:val="left"/>
      <w:pPr>
        <w:ind w:left="3508" w:hanging="350"/>
      </w:pPr>
      <w:rPr>
        <w:rFonts w:hint="default"/>
        <w:lang w:val="en-US" w:eastAsia="en-US" w:bidi="en-US"/>
      </w:rPr>
    </w:lvl>
    <w:lvl w:ilvl="3">
      <w:start w:val="0"/>
      <w:numFmt w:val="bullet"/>
      <w:lvlText w:val="•"/>
      <w:lvlJc w:val="left"/>
      <w:pPr>
        <w:ind w:left="4472" w:hanging="350"/>
      </w:pPr>
      <w:rPr>
        <w:rFonts w:hint="default"/>
        <w:lang w:val="en-US" w:eastAsia="en-US" w:bidi="en-US"/>
      </w:rPr>
    </w:lvl>
    <w:lvl w:ilvl="4">
      <w:start w:val="0"/>
      <w:numFmt w:val="bullet"/>
      <w:lvlText w:val="•"/>
      <w:lvlJc w:val="left"/>
      <w:pPr>
        <w:ind w:left="5436" w:hanging="350"/>
      </w:pPr>
      <w:rPr>
        <w:rFonts w:hint="default"/>
        <w:lang w:val="en-US" w:eastAsia="en-US" w:bidi="en-US"/>
      </w:rPr>
    </w:lvl>
    <w:lvl w:ilvl="5">
      <w:start w:val="0"/>
      <w:numFmt w:val="bullet"/>
      <w:lvlText w:val="•"/>
      <w:lvlJc w:val="left"/>
      <w:pPr>
        <w:ind w:left="6400" w:hanging="350"/>
      </w:pPr>
      <w:rPr>
        <w:rFonts w:hint="default"/>
        <w:lang w:val="en-US" w:eastAsia="en-US" w:bidi="en-US"/>
      </w:rPr>
    </w:lvl>
    <w:lvl w:ilvl="6">
      <w:start w:val="0"/>
      <w:numFmt w:val="bullet"/>
      <w:lvlText w:val="•"/>
      <w:lvlJc w:val="left"/>
      <w:pPr>
        <w:ind w:left="7364" w:hanging="350"/>
      </w:pPr>
      <w:rPr>
        <w:rFonts w:hint="default"/>
        <w:lang w:val="en-US" w:eastAsia="en-US" w:bidi="en-US"/>
      </w:rPr>
    </w:lvl>
    <w:lvl w:ilvl="7">
      <w:start w:val="0"/>
      <w:numFmt w:val="bullet"/>
      <w:lvlText w:val="•"/>
      <w:lvlJc w:val="left"/>
      <w:pPr>
        <w:ind w:left="8328" w:hanging="350"/>
      </w:pPr>
      <w:rPr>
        <w:rFonts w:hint="default"/>
        <w:lang w:val="en-US" w:eastAsia="en-US" w:bidi="en-US"/>
      </w:rPr>
    </w:lvl>
    <w:lvl w:ilvl="8">
      <w:start w:val="0"/>
      <w:numFmt w:val="bullet"/>
      <w:lvlText w:val="•"/>
      <w:lvlJc w:val="left"/>
      <w:pPr>
        <w:ind w:left="9292" w:hanging="350"/>
      </w:pPr>
      <w:rPr>
        <w:rFonts w:hint="default"/>
        <w:lang w:val="en-US" w:eastAsia="en-US" w:bidi="en-US"/>
      </w:rPr>
    </w:lvl>
  </w:abstractNum>
  <w:abstractNum w:abstractNumId="2">
    <w:multiLevelType w:val="hybridMultilevel"/>
    <w:lvl w:ilvl="0">
      <w:start w:val="0"/>
      <w:numFmt w:val="bullet"/>
      <w:lvlText w:val=""/>
      <w:lvlJc w:val="left"/>
      <w:pPr>
        <w:ind w:left="2301" w:hanging="360"/>
      </w:pPr>
      <w:rPr>
        <w:rFonts w:hint="default" w:ascii="Symbol" w:hAnsi="Symbol" w:eastAsia="Symbol" w:cs="Symbol"/>
        <w:w w:val="100"/>
        <w:sz w:val="24"/>
        <w:szCs w:val="24"/>
        <w:lang w:val="en-US" w:eastAsia="en-US" w:bidi="en-US"/>
      </w:rPr>
    </w:lvl>
    <w:lvl w:ilvl="1">
      <w:start w:val="0"/>
      <w:numFmt w:val="bullet"/>
      <w:lvlText w:val="•"/>
      <w:lvlJc w:val="left"/>
      <w:pPr>
        <w:ind w:left="3192" w:hanging="360"/>
      </w:pPr>
      <w:rPr>
        <w:rFonts w:hint="default"/>
        <w:lang w:val="en-US" w:eastAsia="en-US" w:bidi="en-US"/>
      </w:rPr>
    </w:lvl>
    <w:lvl w:ilvl="2">
      <w:start w:val="0"/>
      <w:numFmt w:val="bullet"/>
      <w:lvlText w:val="•"/>
      <w:lvlJc w:val="left"/>
      <w:pPr>
        <w:ind w:left="4084" w:hanging="360"/>
      </w:pPr>
      <w:rPr>
        <w:rFonts w:hint="default"/>
        <w:lang w:val="en-US" w:eastAsia="en-US" w:bidi="en-US"/>
      </w:rPr>
    </w:lvl>
    <w:lvl w:ilvl="3">
      <w:start w:val="0"/>
      <w:numFmt w:val="bullet"/>
      <w:lvlText w:val="•"/>
      <w:lvlJc w:val="left"/>
      <w:pPr>
        <w:ind w:left="4976" w:hanging="360"/>
      </w:pPr>
      <w:rPr>
        <w:rFonts w:hint="default"/>
        <w:lang w:val="en-US" w:eastAsia="en-US" w:bidi="en-US"/>
      </w:rPr>
    </w:lvl>
    <w:lvl w:ilvl="4">
      <w:start w:val="0"/>
      <w:numFmt w:val="bullet"/>
      <w:lvlText w:val="•"/>
      <w:lvlJc w:val="left"/>
      <w:pPr>
        <w:ind w:left="5868" w:hanging="360"/>
      </w:pPr>
      <w:rPr>
        <w:rFonts w:hint="default"/>
        <w:lang w:val="en-US" w:eastAsia="en-US" w:bidi="en-US"/>
      </w:rPr>
    </w:lvl>
    <w:lvl w:ilvl="5">
      <w:start w:val="0"/>
      <w:numFmt w:val="bullet"/>
      <w:lvlText w:val="•"/>
      <w:lvlJc w:val="left"/>
      <w:pPr>
        <w:ind w:left="6760" w:hanging="360"/>
      </w:pPr>
      <w:rPr>
        <w:rFonts w:hint="default"/>
        <w:lang w:val="en-US" w:eastAsia="en-US" w:bidi="en-US"/>
      </w:rPr>
    </w:lvl>
    <w:lvl w:ilvl="6">
      <w:start w:val="0"/>
      <w:numFmt w:val="bullet"/>
      <w:lvlText w:val="•"/>
      <w:lvlJc w:val="left"/>
      <w:pPr>
        <w:ind w:left="7652" w:hanging="360"/>
      </w:pPr>
      <w:rPr>
        <w:rFonts w:hint="default"/>
        <w:lang w:val="en-US" w:eastAsia="en-US" w:bidi="en-US"/>
      </w:rPr>
    </w:lvl>
    <w:lvl w:ilvl="7">
      <w:start w:val="0"/>
      <w:numFmt w:val="bullet"/>
      <w:lvlText w:val="•"/>
      <w:lvlJc w:val="left"/>
      <w:pPr>
        <w:ind w:left="8544" w:hanging="360"/>
      </w:pPr>
      <w:rPr>
        <w:rFonts w:hint="default"/>
        <w:lang w:val="en-US" w:eastAsia="en-US" w:bidi="en-US"/>
      </w:rPr>
    </w:lvl>
    <w:lvl w:ilvl="8">
      <w:start w:val="0"/>
      <w:numFmt w:val="bullet"/>
      <w:lvlText w:val="•"/>
      <w:lvlJc w:val="left"/>
      <w:pPr>
        <w:ind w:left="9436" w:hanging="360"/>
      </w:pPr>
      <w:rPr>
        <w:rFonts w:hint="default"/>
        <w:lang w:val="en-US" w:eastAsia="en-US" w:bidi="en-US"/>
      </w:rPr>
    </w:lvl>
  </w:abstractNum>
  <w:abstractNum w:abstractNumId="1">
    <w:multiLevelType w:val="hybridMultilevel"/>
    <w:lvl w:ilvl="0">
      <w:start w:val="1"/>
      <w:numFmt w:val="decimal"/>
      <w:lvlText w:val="%1."/>
      <w:lvlJc w:val="left"/>
      <w:pPr>
        <w:ind w:left="1221" w:hanging="361"/>
        <w:jc w:val="left"/>
      </w:pPr>
      <w:rPr>
        <w:rFonts w:hint="default" w:ascii="Calibri" w:hAnsi="Calibri" w:eastAsia="Calibri" w:cs="Calibri"/>
        <w:spacing w:val="-4"/>
        <w:w w:val="100"/>
        <w:sz w:val="22"/>
        <w:szCs w:val="22"/>
        <w:lang w:val="en-US" w:eastAsia="en-US" w:bidi="en-US"/>
      </w:rPr>
    </w:lvl>
    <w:lvl w:ilvl="1">
      <w:start w:val="0"/>
      <w:numFmt w:val="bullet"/>
      <w:lvlText w:val=""/>
      <w:lvlJc w:val="left"/>
      <w:pPr>
        <w:ind w:left="1581" w:hanging="360"/>
      </w:pPr>
      <w:rPr>
        <w:rFonts w:hint="default"/>
        <w:w w:val="100"/>
        <w:lang w:val="en-US" w:eastAsia="en-US" w:bidi="en-US"/>
      </w:rPr>
    </w:lvl>
    <w:lvl w:ilvl="2">
      <w:start w:val="0"/>
      <w:numFmt w:val="bullet"/>
      <w:lvlText w:val="o"/>
      <w:lvlJc w:val="left"/>
      <w:pPr>
        <w:ind w:left="2301" w:hanging="360"/>
      </w:pPr>
      <w:rPr>
        <w:rFonts w:hint="default" w:ascii="Courier New" w:hAnsi="Courier New" w:eastAsia="Courier New" w:cs="Courier New"/>
        <w:spacing w:val="-15"/>
        <w:w w:val="100"/>
        <w:sz w:val="22"/>
        <w:szCs w:val="22"/>
        <w:lang w:val="en-US" w:eastAsia="en-US" w:bidi="en-US"/>
      </w:rPr>
    </w:lvl>
    <w:lvl w:ilvl="3">
      <w:start w:val="0"/>
      <w:numFmt w:val="bullet"/>
      <w:lvlText w:val="•"/>
      <w:lvlJc w:val="left"/>
      <w:pPr>
        <w:ind w:left="3415" w:hanging="360"/>
      </w:pPr>
      <w:rPr>
        <w:rFonts w:hint="default"/>
        <w:lang w:val="en-US" w:eastAsia="en-US" w:bidi="en-US"/>
      </w:rPr>
    </w:lvl>
    <w:lvl w:ilvl="4">
      <w:start w:val="0"/>
      <w:numFmt w:val="bullet"/>
      <w:lvlText w:val="•"/>
      <w:lvlJc w:val="left"/>
      <w:pPr>
        <w:ind w:left="4530" w:hanging="360"/>
      </w:pPr>
      <w:rPr>
        <w:rFonts w:hint="default"/>
        <w:lang w:val="en-US" w:eastAsia="en-US" w:bidi="en-US"/>
      </w:rPr>
    </w:lvl>
    <w:lvl w:ilvl="5">
      <w:start w:val="0"/>
      <w:numFmt w:val="bullet"/>
      <w:lvlText w:val="•"/>
      <w:lvlJc w:val="left"/>
      <w:pPr>
        <w:ind w:left="5645" w:hanging="360"/>
      </w:pPr>
      <w:rPr>
        <w:rFonts w:hint="default"/>
        <w:lang w:val="en-US" w:eastAsia="en-US" w:bidi="en-US"/>
      </w:rPr>
    </w:lvl>
    <w:lvl w:ilvl="6">
      <w:start w:val="0"/>
      <w:numFmt w:val="bullet"/>
      <w:lvlText w:val="•"/>
      <w:lvlJc w:val="left"/>
      <w:pPr>
        <w:ind w:left="6760" w:hanging="360"/>
      </w:pPr>
      <w:rPr>
        <w:rFonts w:hint="default"/>
        <w:lang w:val="en-US" w:eastAsia="en-US" w:bidi="en-US"/>
      </w:rPr>
    </w:lvl>
    <w:lvl w:ilvl="7">
      <w:start w:val="0"/>
      <w:numFmt w:val="bullet"/>
      <w:lvlText w:val="•"/>
      <w:lvlJc w:val="left"/>
      <w:pPr>
        <w:ind w:left="7875" w:hanging="360"/>
      </w:pPr>
      <w:rPr>
        <w:rFonts w:hint="default"/>
        <w:lang w:val="en-US" w:eastAsia="en-US" w:bidi="en-US"/>
      </w:rPr>
    </w:lvl>
    <w:lvl w:ilvl="8">
      <w:start w:val="0"/>
      <w:numFmt w:val="bullet"/>
      <w:lvlText w:val="•"/>
      <w:lvlJc w:val="left"/>
      <w:pPr>
        <w:ind w:left="8990" w:hanging="360"/>
      </w:pPr>
      <w:rPr>
        <w:rFonts w:hint="default"/>
        <w:lang w:val="en-US" w:eastAsia="en-US" w:bidi="en-US"/>
      </w:rPr>
    </w:lvl>
  </w:abstractNum>
  <w:abstractNum w:abstractNumId="0">
    <w:multiLevelType w:val="hybridMultilevel"/>
    <w:lvl w:ilvl="0">
      <w:start w:val="0"/>
      <w:numFmt w:val="bullet"/>
      <w:lvlText w:val=""/>
      <w:lvlJc w:val="left"/>
      <w:pPr>
        <w:ind w:left="1581" w:hanging="360"/>
      </w:pPr>
      <w:rPr>
        <w:rFonts w:hint="default" w:ascii="Symbol" w:hAnsi="Symbol" w:eastAsia="Symbol" w:cs="Symbol"/>
        <w:w w:val="100"/>
        <w:sz w:val="24"/>
        <w:szCs w:val="24"/>
        <w:lang w:val="en-US" w:eastAsia="en-US" w:bidi="en-US"/>
      </w:rPr>
    </w:lvl>
    <w:lvl w:ilvl="1">
      <w:start w:val="0"/>
      <w:numFmt w:val="bullet"/>
      <w:lvlText w:val="•"/>
      <w:lvlJc w:val="left"/>
      <w:pPr>
        <w:ind w:left="2544" w:hanging="360"/>
      </w:pPr>
      <w:rPr>
        <w:rFonts w:hint="default"/>
        <w:lang w:val="en-US" w:eastAsia="en-US" w:bidi="en-US"/>
      </w:rPr>
    </w:lvl>
    <w:lvl w:ilvl="2">
      <w:start w:val="0"/>
      <w:numFmt w:val="bullet"/>
      <w:lvlText w:val="•"/>
      <w:lvlJc w:val="left"/>
      <w:pPr>
        <w:ind w:left="3508" w:hanging="360"/>
      </w:pPr>
      <w:rPr>
        <w:rFonts w:hint="default"/>
        <w:lang w:val="en-US" w:eastAsia="en-US" w:bidi="en-US"/>
      </w:rPr>
    </w:lvl>
    <w:lvl w:ilvl="3">
      <w:start w:val="0"/>
      <w:numFmt w:val="bullet"/>
      <w:lvlText w:val="•"/>
      <w:lvlJc w:val="left"/>
      <w:pPr>
        <w:ind w:left="4472" w:hanging="360"/>
      </w:pPr>
      <w:rPr>
        <w:rFonts w:hint="default"/>
        <w:lang w:val="en-US" w:eastAsia="en-US" w:bidi="en-US"/>
      </w:rPr>
    </w:lvl>
    <w:lvl w:ilvl="4">
      <w:start w:val="0"/>
      <w:numFmt w:val="bullet"/>
      <w:lvlText w:val="•"/>
      <w:lvlJc w:val="left"/>
      <w:pPr>
        <w:ind w:left="5436" w:hanging="360"/>
      </w:pPr>
      <w:rPr>
        <w:rFonts w:hint="default"/>
        <w:lang w:val="en-US" w:eastAsia="en-US" w:bidi="en-US"/>
      </w:rPr>
    </w:lvl>
    <w:lvl w:ilvl="5">
      <w:start w:val="0"/>
      <w:numFmt w:val="bullet"/>
      <w:lvlText w:val="•"/>
      <w:lvlJc w:val="left"/>
      <w:pPr>
        <w:ind w:left="6400" w:hanging="360"/>
      </w:pPr>
      <w:rPr>
        <w:rFonts w:hint="default"/>
        <w:lang w:val="en-US" w:eastAsia="en-US" w:bidi="en-US"/>
      </w:rPr>
    </w:lvl>
    <w:lvl w:ilvl="6">
      <w:start w:val="0"/>
      <w:numFmt w:val="bullet"/>
      <w:lvlText w:val="•"/>
      <w:lvlJc w:val="left"/>
      <w:pPr>
        <w:ind w:left="7364" w:hanging="360"/>
      </w:pPr>
      <w:rPr>
        <w:rFonts w:hint="default"/>
        <w:lang w:val="en-US" w:eastAsia="en-US" w:bidi="en-US"/>
      </w:rPr>
    </w:lvl>
    <w:lvl w:ilvl="7">
      <w:start w:val="0"/>
      <w:numFmt w:val="bullet"/>
      <w:lvlText w:val="•"/>
      <w:lvlJc w:val="left"/>
      <w:pPr>
        <w:ind w:left="8328" w:hanging="360"/>
      </w:pPr>
      <w:rPr>
        <w:rFonts w:hint="default"/>
        <w:lang w:val="en-US" w:eastAsia="en-US" w:bidi="en-US"/>
      </w:rPr>
    </w:lvl>
    <w:lvl w:ilvl="8">
      <w:start w:val="0"/>
      <w:numFmt w:val="bullet"/>
      <w:lvlText w:val="•"/>
      <w:lvlJc w:val="left"/>
      <w:pPr>
        <w:ind w:left="9292" w:hanging="360"/>
      </w:pPr>
      <w:rPr>
        <w:rFonts w:hint="default"/>
        <w:lang w:val="en-US" w:eastAsia="en-US" w:bidi="en-US"/>
      </w:rPr>
    </w:lvl>
  </w:abstract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spacing w:before="62"/>
      <w:ind w:left="845"/>
      <w:outlineLvl w:val="1"/>
    </w:pPr>
    <w:rPr>
      <w:rFonts w:ascii="Times New Roman" w:hAnsi="Times New Roman" w:eastAsia="Times New Roman" w:cs="Times New Roman"/>
      <w:b/>
      <w:bCs/>
      <w:sz w:val="40"/>
      <w:szCs w:val="40"/>
      <w:lang w:val="en-US" w:eastAsia="en-US" w:bidi="en-US"/>
    </w:rPr>
  </w:style>
  <w:style w:styleId="Heading2" w:type="paragraph">
    <w:name w:val="Heading 2"/>
    <w:basedOn w:val="Normal"/>
    <w:uiPriority w:val="1"/>
    <w:qFormat/>
    <w:pPr>
      <w:spacing w:before="59"/>
      <w:ind w:left="845"/>
      <w:outlineLvl w:val="2"/>
    </w:pPr>
    <w:rPr>
      <w:rFonts w:ascii="Times New Roman" w:hAnsi="Times New Roman" w:eastAsia="Times New Roman" w:cs="Times New Roman"/>
      <w:b/>
      <w:bCs/>
      <w:sz w:val="36"/>
      <w:szCs w:val="36"/>
      <w:u w:val="single" w:color="000000"/>
      <w:lang w:val="en-US" w:eastAsia="en-US" w:bidi="en-US"/>
    </w:rPr>
  </w:style>
  <w:style w:styleId="Heading3" w:type="paragraph">
    <w:name w:val="Heading 3"/>
    <w:basedOn w:val="Normal"/>
    <w:uiPriority w:val="1"/>
    <w:qFormat/>
    <w:pPr>
      <w:ind w:left="845"/>
      <w:outlineLvl w:val="3"/>
    </w:pPr>
    <w:rPr>
      <w:rFonts w:ascii="Times New Roman" w:hAnsi="Times New Roman" w:eastAsia="Times New Roman" w:cs="Times New Roman"/>
      <w:b/>
      <w:bCs/>
      <w:sz w:val="26"/>
      <w:szCs w:val="26"/>
      <w:lang w:val="en-US" w:eastAsia="en-US" w:bidi="en-US"/>
    </w:rPr>
  </w:style>
  <w:style w:styleId="Heading4" w:type="paragraph">
    <w:name w:val="Heading 4"/>
    <w:basedOn w:val="Normal"/>
    <w:uiPriority w:val="1"/>
    <w:qFormat/>
    <w:pPr>
      <w:ind w:left="845"/>
      <w:outlineLvl w:val="4"/>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spacing w:before="19"/>
      <w:ind w:left="1566" w:hanging="360"/>
    </w:pPr>
    <w:rPr>
      <w:rFonts w:ascii="Times New Roman" w:hAnsi="Times New Roman" w:eastAsia="Times New Roman" w:cs="Times New Roman"/>
      <w:lang w:val="en-US" w:eastAsia="en-US" w:bidi="en-US"/>
    </w:rPr>
  </w:style>
  <w:style w:styleId="TableParagraph" w:type="paragraph">
    <w:name w:val="Table Paragraph"/>
    <w:basedOn w:val="Normal"/>
    <w:uiPriority w:val="1"/>
    <w:qFormat/>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 Lily</dc:creator>
  <dc:title>Melrose Budget FY22 Supplement</dc:title>
  <dcterms:created xsi:type="dcterms:W3CDTF">2025-05-01T15:57:33Z</dcterms:created>
  <dcterms:modified xsi:type="dcterms:W3CDTF">2025-05-01T15:57:33Z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Creator">
    <vt:lpwstr>Microsoft Word</vt:lpwstr>
  </property>
  <property fmtid="{D5CDD505-2E9C-101B-9397-08002B2CF9AE}" pid="4" name="LastSaved">
    <vt:filetime>2025-05-01T00:00:00Z</vt:filetime>
  </property>
</Properties>
</file>